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801B4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3801B4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3801B4">
      <w:pPr>
        <w:jc w:val="center"/>
        <w:rPr>
          <w:rFonts w:ascii="Arial" w:hAnsi="Arial" w:cs="Arial"/>
          <w:b/>
          <w:bCs/>
          <w:lang w:val="mn-MN"/>
        </w:rPr>
      </w:pPr>
    </w:p>
    <w:p w:rsidR="003801B4" w:rsidRDefault="003801B4" w:rsidP="003801B4">
      <w:pPr>
        <w:pStyle w:val="BodyText"/>
        <w:spacing w:after="0"/>
        <w:ind w:left="1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НИЙГМИЙН ДААТГАЛЫН САНГААС </w:t>
      </w:r>
    </w:p>
    <w:p w:rsidR="003801B4" w:rsidRDefault="003801B4" w:rsidP="003801B4">
      <w:pPr>
        <w:pStyle w:val="BodyText"/>
        <w:spacing w:after="0"/>
        <w:ind w:left="1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ОЛГОХ ТЭТГЭВЭР, ТЭТГЭМЖИЙН ТУХАЙ </w:t>
      </w:r>
    </w:p>
    <w:p w:rsidR="003801B4" w:rsidRDefault="003801B4" w:rsidP="003801B4">
      <w:pPr>
        <w:pStyle w:val="BodyText"/>
        <w:spacing w:after="0"/>
        <w:ind w:left="1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ХУУЛЬД ӨӨРЧЛӨЛТ ОРУУЛАХ ТУХАЙ</w:t>
      </w:r>
    </w:p>
    <w:p w:rsidR="003801B4" w:rsidRDefault="003801B4" w:rsidP="003801B4">
      <w:pPr>
        <w:pStyle w:val="BodyText"/>
        <w:spacing w:after="0"/>
        <w:jc w:val="center"/>
        <w:rPr>
          <w:rFonts w:ascii="Arial" w:hAnsi="Arial"/>
          <w:b/>
        </w:rPr>
      </w:pPr>
    </w:p>
    <w:p w:rsidR="003801B4" w:rsidRDefault="003801B4" w:rsidP="003801B4">
      <w:pPr>
        <w:pStyle w:val="BodyText"/>
        <w:spacing w:after="0"/>
        <w:jc w:val="center"/>
        <w:rPr>
          <w:rFonts w:ascii="Arial" w:hAnsi="Arial"/>
          <w:b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1 дүгээр зүйл.</w:t>
      </w:r>
      <w:r>
        <w:rPr>
          <w:rFonts w:ascii="Arial" w:hAnsi="Arial"/>
        </w:rPr>
        <w:t>Нийгмийн даатгалын сангаас олгох тэтгэвэр, тэтгэмжийн тухай хуулийн 4 дүгээр зүйлийн 1 дэх хэсгийн “60 нас” гэснийг “65 нас” гэж, “55 нас” гэснийг “60 нас” гэж, “эмэгтэй” гэснийг “даатгуулагч” гэж, мөн зүйлийн 2 дахь хэсгийн “50 нас” гэснийг “55 нас” гэж, мөн зүйлийн 5 дахь хэсгийн “60 нас хүрсэн эрэгтэй, 55 нас хүрсэн эмэгтэй” гэснийг “энэ зүйлийн 1 дэх хэсэгт заасан насанд хүрсэн даатгуулагч” гэж тус тус өөрчилсүгэй.</w:t>
      </w: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2 дугаар зүйл.</w:t>
      </w:r>
      <w:r>
        <w:rPr>
          <w:rFonts w:ascii="Arial" w:hAnsi="Arial"/>
        </w:rPr>
        <w:t xml:space="preserve">Энэ хуулийг 2018 оны 01 дүгээр сарын 01-ний өдрөөс эхлэн дагаж мөрдөнө. </w:t>
      </w: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</w:rPr>
      </w:pPr>
    </w:p>
    <w:p w:rsidR="003801B4" w:rsidRDefault="003801B4" w:rsidP="003801B4">
      <w:pPr>
        <w:pStyle w:val="BodyText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 xml:space="preserve">МОНГОЛ УЛСЫН </w:t>
      </w:r>
    </w:p>
    <w:p w:rsidR="003801B4" w:rsidRDefault="003801B4" w:rsidP="003801B4">
      <w:pPr>
        <w:pStyle w:val="BodyText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ИХ ХУРЛЫН ДАРГА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>М.ЭНХБОЛД</w:t>
      </w:r>
    </w:p>
    <w:p w:rsidR="00790B8E" w:rsidRPr="00A13DF0" w:rsidRDefault="00790B8E" w:rsidP="003801B4">
      <w:pPr>
        <w:pStyle w:val="BodyText"/>
        <w:spacing w:after="0" w:line="100" w:lineRule="atLeast"/>
        <w:ind w:left="193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7E" w:rsidRDefault="00E6247E">
      <w:r>
        <w:separator/>
      </w:r>
    </w:p>
  </w:endnote>
  <w:endnote w:type="continuationSeparator" w:id="0">
    <w:p w:rsidR="00E6247E" w:rsidRDefault="00E6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B34BB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7E" w:rsidRDefault="00E6247E">
      <w:r>
        <w:separator/>
      </w:r>
    </w:p>
  </w:footnote>
  <w:footnote w:type="continuationSeparator" w:id="0">
    <w:p w:rsidR="00E6247E" w:rsidRDefault="00E62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801B4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247E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2017-04-26T18:43:00Z</dcterms:created>
  <dcterms:modified xsi:type="dcterms:W3CDTF">2017-04-26T18:43:00Z</dcterms:modified>
</cp:coreProperties>
</file>