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jc w:val="center"/>
      </w:pPr>
      <w:r>
        <w:rPr>
          <w:rFonts w:ascii="Arial" w:cs="Arial" w:hAnsi="Arial"/>
          <w:b/>
          <w:shd w:fill="FFFFFF" w:val="clear"/>
          <w:lang w:val="mn-MN"/>
        </w:rPr>
        <w:t>МОНГОЛ УЛСЫН ИХ ХУРЛЫН 2018 ОНЫ ХАВРЫН ЭЭЛЖИТ</w:t>
      </w:r>
    </w:p>
    <w:p>
      <w:pPr>
        <w:pStyle w:val="style21"/>
        <w:spacing w:after="0" w:before="0"/>
        <w:contextualSpacing w:val="false"/>
        <w:jc w:val="center"/>
      </w:pPr>
      <w:r>
        <w:rPr>
          <w:rFonts w:ascii="Arial" w:cs="Arial" w:hAnsi="Arial"/>
          <w:b/>
          <w:shd w:fill="FFFFFF" w:val="clear"/>
          <w:lang w:val="mn-MN"/>
        </w:rPr>
        <w:t xml:space="preserve">ЧУУЛГАНЫ ТӨСВИЙН </w:t>
      </w:r>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6 ДУГААР САРЫН 28-НЫ ӨДӨР /ПҮРЭВ ГАРАГ/-ИЙН</w:t>
      </w:r>
    </w:p>
    <w:p>
      <w:pPr>
        <w:pStyle w:val="style21"/>
        <w:spacing w:after="0" w:before="0"/>
        <w:contextualSpacing w:val="false"/>
        <w:jc w:val="center"/>
      </w:pPr>
      <w:r>
        <w:rPr>
          <w:rFonts w:ascii="Arial" w:cs="Arial" w:hAnsi="Arial"/>
          <w:b/>
          <w:lang w:val="mn-MN"/>
        </w:rPr>
        <w:t>ХУРАЛДААНЫ ТЭМДЭГЛЭЛИЙН ТОВЬЁГ</w:t>
      </w:r>
    </w:p>
    <w:p>
      <w:pPr>
        <w:pStyle w:val="style21"/>
        <w:spacing w:after="0" w:before="0"/>
        <w:contextualSpacing w:val="false"/>
        <w:jc w:val="center"/>
      </w:pPr>
      <w:r>
        <w:rPr/>
      </w:r>
    </w:p>
    <w:tbl>
      <w:tblPr>
        <w:jc w:val="left"/>
        <w:tblInd w:type="dxa" w:w="114"/>
        <w:tblBorders>
          <w:top w:color="000001" w:space="0" w:sz="8" w:val="single"/>
          <w:left w:color="000001" w:space="0" w:sz="8" w:val="single"/>
          <w:bottom w:color="000001" w:space="0" w:sz="8" w:val="single"/>
        </w:tblBorders>
      </w:tblPr>
      <w:tblGrid>
        <w:gridCol w:w="603"/>
        <w:gridCol w:w="6807"/>
        <w:gridCol w:w="1841"/>
      </w:tblGrid>
      <w:tr>
        <w:trPr>
          <w:cantSplit w:val="false"/>
        </w:trPr>
        <w:tc>
          <w:tcPr>
            <w:tcW w:type="dxa" w:w="603"/>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8"/>
              <w:jc w:val="center"/>
            </w:pPr>
            <w:r>
              <w:rPr>
                <w:rFonts w:ascii="Arial" w:cs="Arial" w:hAnsi="Arial"/>
                <w:color w:val="000000"/>
              </w:rPr>
              <w:t>№</w:t>
            </w:r>
          </w:p>
        </w:tc>
        <w:tc>
          <w:tcPr>
            <w:tcW w:type="dxa" w:w="6807"/>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8"/>
              <w:jc w:val="center"/>
            </w:pPr>
            <w:r>
              <w:rPr>
                <w:rFonts w:ascii="Arial" w:cs="Arial" w:hAnsi="Arial"/>
                <w:b/>
                <w:i/>
                <w:color w:val="000000"/>
                <w:lang w:val="mn-MN"/>
              </w:rPr>
              <w:t>Баримтын агуулга</w:t>
            </w:r>
          </w:p>
        </w:tc>
        <w:tc>
          <w:tcPr>
            <w:tcW w:type="dxa" w:w="1841"/>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8"/>
              <w:jc w:val="center"/>
            </w:pPr>
            <w:r>
              <w:rPr>
                <w:rFonts w:ascii="Arial" w:cs="Arial" w:hAnsi="Arial"/>
                <w:b/>
                <w:i/>
                <w:color w:val="000000"/>
                <w:lang w:val="mn-MN"/>
              </w:rPr>
              <w:t>Хуудасны дугаар</w:t>
            </w:r>
          </w:p>
        </w:tc>
      </w:tr>
      <w:tr>
        <w:trPr>
          <w:cantSplit w:val="false"/>
        </w:trPr>
        <w:tc>
          <w:tcPr>
            <w:tcW w:type="dxa" w:w="603"/>
            <w:tcBorders>
              <w:left w:color="000001" w:space="0" w:sz="8" w:val="single"/>
              <w:bottom w:color="000001" w:space="0" w:sz="8" w:val="single"/>
            </w:tcBorders>
            <w:shd w:fill="FFFFFF" w:val="clear"/>
            <w:tcMar>
              <w:top w:type="dxa" w:w="0"/>
              <w:left w:type="dxa" w:w="10"/>
              <w:bottom w:type="dxa" w:w="0"/>
              <w:right w:type="dxa" w:w="10"/>
            </w:tcMar>
          </w:tcPr>
          <w:p>
            <w:pPr>
              <w:pStyle w:val="style28"/>
              <w:jc w:val="center"/>
            </w:pPr>
            <w:r>
              <w:rPr>
                <w:rFonts w:ascii="Arial" w:cs="Arial" w:hAnsi="Arial"/>
                <w:color w:val="000000"/>
                <w:lang w:val="mn-MN"/>
              </w:rPr>
              <w:t>1</w:t>
            </w:r>
          </w:p>
        </w:tc>
        <w:tc>
          <w:tcPr>
            <w:tcW w:type="dxa" w:w="6807"/>
            <w:tcBorders>
              <w:left w:color="000001" w:space="0" w:sz="8" w:val="single"/>
              <w:bottom w:color="000001" w:space="0" w:sz="8" w:val="single"/>
            </w:tcBorders>
            <w:shd w:fill="FFFFFF" w:val="clear"/>
            <w:tcMar>
              <w:top w:type="dxa" w:w="0"/>
              <w:left w:type="dxa" w:w="10"/>
              <w:bottom w:type="dxa" w:w="0"/>
              <w:right w:type="dxa" w:w="10"/>
            </w:tcMar>
          </w:tcPr>
          <w:p>
            <w:pPr>
              <w:pStyle w:val="style28"/>
            </w:pPr>
            <w:r>
              <w:rPr>
                <w:rFonts w:ascii="Arial" w:cs="Arial" w:hAnsi="Arial"/>
                <w:color w:val="000000"/>
                <w:lang w:val="mn-MN"/>
              </w:rPr>
              <w:t xml:space="preserve">Хуралдааны гар тэмдэглэл </w:t>
            </w:r>
          </w:p>
        </w:tc>
        <w:tc>
          <w:tcPr>
            <w:tcW w:type="dxa" w:w="184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8"/>
              <w:jc w:val="center"/>
            </w:pPr>
            <w:r>
              <w:rPr/>
              <w:t>1-2</w:t>
            </w:r>
          </w:p>
        </w:tc>
      </w:tr>
      <w:tr>
        <w:trPr>
          <w:cantSplit w:val="false"/>
        </w:trPr>
        <w:tc>
          <w:tcPr>
            <w:tcW w:type="dxa" w:w="603"/>
            <w:vMerge w:val="restart"/>
            <w:tcBorders>
              <w:left w:color="000001" w:space="0" w:sz="8" w:val="single"/>
            </w:tcBorders>
            <w:shd w:fill="FFFFFF" w:val="clear"/>
            <w:tcMar>
              <w:top w:type="dxa" w:w="0"/>
              <w:left w:type="dxa" w:w="10"/>
              <w:bottom w:type="dxa" w:w="0"/>
              <w:right w:type="dxa" w:w="10"/>
            </w:tcMar>
          </w:tcPr>
          <w:p>
            <w:pPr>
              <w:pStyle w:val="style28"/>
              <w:jc w:val="center"/>
            </w:pPr>
            <w:r>
              <w:rPr>
                <w:rFonts w:ascii="Arial" w:cs="Arial" w:hAnsi="Arial"/>
                <w:color w:val="000000"/>
                <w:lang w:val="mn-MN"/>
              </w:rPr>
              <w:t>2</w:t>
            </w:r>
          </w:p>
        </w:tc>
        <w:tc>
          <w:tcPr>
            <w:tcW w:type="dxa" w:w="6807"/>
            <w:tcBorders>
              <w:left w:color="000001" w:space="0" w:sz="8" w:val="single"/>
              <w:bottom w:color="000001" w:space="0" w:sz="8" w:val="single"/>
            </w:tcBorders>
            <w:shd w:fill="FFFFFF" w:val="clear"/>
            <w:tcMar>
              <w:top w:type="dxa" w:w="0"/>
              <w:left w:type="dxa" w:w="10"/>
              <w:bottom w:type="dxa" w:w="0"/>
              <w:right w:type="dxa" w:w="10"/>
            </w:tcMar>
          </w:tcPr>
          <w:p>
            <w:pPr>
              <w:pStyle w:val="style28"/>
            </w:pPr>
            <w:r>
              <w:rPr>
                <w:rFonts w:ascii="Arial" w:cs="Arial" w:hAnsi="Arial"/>
                <w:color w:val="000000"/>
                <w:lang w:val="mn-MN"/>
              </w:rPr>
              <w:t>Дэлгэрэнгүй тэмдэглэл</w:t>
            </w:r>
          </w:p>
        </w:tc>
        <w:tc>
          <w:tcPr>
            <w:tcW w:type="dxa" w:w="184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8"/>
              <w:jc w:val="center"/>
            </w:pPr>
            <w:r>
              <w:rPr/>
              <w:t>3-6</w:t>
            </w:r>
          </w:p>
        </w:tc>
      </w:tr>
      <w:tr>
        <w:trPr>
          <w:cantSplit w:val="false"/>
        </w:trPr>
        <w:tc>
          <w:tcPr>
            <w:tcW w:type="dxa" w:w="603"/>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8"/>
            </w:pPr>
            <w:r>
              <w:rPr/>
            </w:r>
          </w:p>
        </w:tc>
        <w:tc>
          <w:tcPr>
            <w:tcW w:type="dxa" w:w="6807"/>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Style w:val="style16"/>
                <w:rFonts w:ascii="Arial" w:cs="Arial" w:hAnsi="Arial"/>
                <w:b w:val="false"/>
                <w:bCs w:val="false"/>
                <w:color w:val="262626"/>
                <w:shd w:fill="FFFFFF" w:val="clear"/>
                <w:lang w:val="mn-MN"/>
              </w:rPr>
              <w:t>1. Монгол Улсын Ерөнхий аудиторын 2019 оны төсвийн төслийн тухай</w:t>
            </w:r>
          </w:p>
        </w:tc>
        <w:tc>
          <w:tcPr>
            <w:tcW w:type="dxa" w:w="184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8"/>
              <w:jc w:val="center"/>
            </w:pPr>
            <w:r>
              <w:rPr/>
              <w:t>3-6</w:t>
            </w:r>
          </w:p>
        </w:tc>
      </w:tr>
    </w:tbl>
    <w:p>
      <w:pPr>
        <w:pStyle w:val="style21"/>
        <w:spacing w:after="0" w:before="0"/>
        <w:contextualSpacing w:val="false"/>
        <w:jc w:val="center"/>
      </w:pPr>
      <w:r>
        <w:rPr/>
      </w:r>
    </w:p>
    <w:p>
      <w:pPr>
        <w:pStyle w:val="style21"/>
        <w:spacing w:after="0" w:before="0"/>
        <w:contextualSpacing w:val="false"/>
        <w:jc w:val="center"/>
      </w:pPr>
      <w:bookmarkStart w:id="0" w:name="_GoBack"/>
      <w:bookmarkStart w:id="1" w:name="_GoBack"/>
      <w:bookmarkEnd w:id="1"/>
      <w:r>
        <w:rPr/>
      </w:r>
    </w:p>
    <w:p>
      <w:pPr>
        <w:pStyle w:val="style21"/>
        <w:spacing w:after="0" w:before="0"/>
        <w:contextualSpacing w:val="false"/>
        <w:jc w:val="center"/>
      </w:pPr>
      <w:r>
        <w:rPr>
          <w:rFonts w:ascii="Arial" w:cs="Arial" w:hAnsi="Arial"/>
          <w:b/>
          <w:i/>
          <w:lang w:val="mn-MN"/>
        </w:rPr>
        <w:t xml:space="preserve">Монгол Улсын Их Хурлын 2018 оны хаврын ээлжит чуулганы </w:t>
        <w:br/>
        <w:t>Төсвийн</w:t>
      </w:r>
      <w:r>
        <w:rPr>
          <w:rFonts w:ascii="Arial" w:cs="Arial" w:hAnsi="Arial"/>
        </w:rPr>
        <w:t xml:space="preserve"> </w:t>
      </w:r>
      <w:r>
        <w:rPr>
          <w:rFonts w:ascii="Arial" w:cs="Arial" w:hAnsi="Arial"/>
          <w:b/>
          <w:i/>
          <w:lang w:val="mn-MN"/>
        </w:rPr>
        <w:t>байнгын хорооны 6 дугаар сарын 28-</w:t>
      </w:r>
      <w:r>
        <w:rPr>
          <w:rFonts w:ascii="Arial" w:cs="Arial" w:hAnsi="Arial"/>
          <w:b/>
          <w:i/>
          <w:shd w:fill="FFFFFF" w:val="clear"/>
          <w:lang w:val="mn-MN"/>
        </w:rPr>
        <w:t xml:space="preserve">ны </w:t>
      </w:r>
      <w:r>
        <w:rPr>
          <w:rFonts w:ascii="Arial" w:cs="Arial" w:hAnsi="Arial"/>
          <w:b/>
          <w:i/>
          <w:lang w:val="mn-MN"/>
        </w:rPr>
        <w:t>өдөр</w:t>
      </w:r>
      <w:r>
        <w:rPr>
          <w:rFonts w:ascii="Arial" w:cs="Arial" w:hAnsi="Arial"/>
        </w:rPr>
        <w:t xml:space="preserve"> </w:t>
      </w:r>
    </w:p>
    <w:p>
      <w:pPr>
        <w:pStyle w:val="style21"/>
        <w:spacing w:after="0" w:before="0"/>
        <w:contextualSpacing w:val="false"/>
        <w:jc w:val="center"/>
      </w:pPr>
      <w:r>
        <w:rPr>
          <w:rFonts w:ascii="Arial" w:cs="Arial" w:hAnsi="Arial"/>
          <w:b/>
          <w:i/>
          <w:lang w:val="mn-MN"/>
        </w:rPr>
        <w:t>/Пүрэв гараг/-ийн хуралдааны гар тэмдэглэл</w:t>
      </w:r>
    </w:p>
    <w:p>
      <w:pPr>
        <w:pStyle w:val="style21"/>
        <w:spacing w:after="0" w:before="0"/>
        <w:contextualSpacing w:val="false"/>
        <w:jc w:val="center"/>
      </w:pPr>
      <w:r>
        <w:rPr/>
      </w:r>
    </w:p>
    <w:p>
      <w:pPr>
        <w:pStyle w:val="style21"/>
        <w:spacing w:after="0" w:before="0"/>
        <w:contextualSpacing w:val="false"/>
        <w:jc w:val="both"/>
      </w:pPr>
      <w:bookmarkStart w:id="2" w:name="__UnoMark__11151_2131316772"/>
      <w:bookmarkEnd w:id="2"/>
      <w:r>
        <w:rPr>
          <w:rFonts w:ascii="Arial" w:cs="Arial" w:hAnsi="Arial"/>
          <w:lang w:val="mn-MN"/>
        </w:rPr>
        <w:tab/>
        <w:t>Төсвийн байнгын хорооны дарга Б.Чойжилсүрэн ирц, хэлэлцэх асуудлын дарааллыг танилцуулж, хуралдааныг даргалав.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i/>
          <w:lang w:val="mn-MN"/>
        </w:rPr>
        <w:t xml:space="preserve">Хуралдаанд ирвэл зохих 19 гишүүнээс 10 гишүүн ирж, 52.6 хувийн ирцтэйгээр хуралдаан 13 цаг 58 минутад Төрийн ордны “Жанжин Д.Сүхбаатар” танхимд эхлэв.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color w:val="000000"/>
          <w:lang w:val="mn-MN"/>
        </w:rPr>
        <w:tab/>
        <w:t>Чөлөөтэй: Ж.Мөнхбат,  Ө.Энхтүвшин;</w:t>
      </w:r>
    </w:p>
    <w:p>
      <w:pPr>
        <w:pStyle w:val="style21"/>
        <w:spacing w:after="0" w:before="0"/>
        <w:contextualSpacing w:val="false"/>
        <w:jc w:val="both"/>
      </w:pPr>
      <w:r>
        <w:rPr>
          <w:rFonts w:ascii="Arial" w:cs="Arial" w:hAnsi="Arial"/>
          <w:i/>
          <w:color w:val="000000"/>
          <w:lang w:val="mn-MN"/>
        </w:rPr>
        <w:tab/>
        <w:t>Эмнэлгийн чөлөөтэй: Ч.Улаан;</w:t>
      </w:r>
    </w:p>
    <w:p>
      <w:pPr>
        <w:pStyle w:val="style21"/>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i/>
          <w:color w:val="000000"/>
          <w:lang w:val="mn-MN"/>
        </w:rPr>
        <w:t>Тасалсан: Н.Амарзаяа, Б.Баттөмөр, Ц.Нямдорж, З.Нарантуяа, Ч.Хүрэлбаатар, С.Эрдэнэ.</w:t>
      </w:r>
    </w:p>
    <w:p>
      <w:pPr>
        <w:pStyle w:val="style21"/>
        <w:spacing w:after="0" w:before="0"/>
        <w:contextualSpacing w:val="false"/>
        <w:jc w:val="both"/>
      </w:pPr>
      <w:r>
        <w:rPr/>
      </w:r>
    </w:p>
    <w:p>
      <w:pPr>
        <w:pStyle w:val="style0"/>
        <w:jc w:val="both"/>
      </w:pPr>
      <w:r>
        <w:rPr>
          <w:rFonts w:ascii="Arial" w:hAnsi="Arial"/>
          <w:b/>
          <w:bCs/>
          <w:i/>
          <w:iCs/>
          <w:lang w:val="mn-MN"/>
        </w:rPr>
        <w:tab/>
        <w:t>Нэг. Монгол Улсын Ерөнхий аудиторын 2019 оны төсвийн төслийн тухай</w:t>
      </w:r>
    </w:p>
    <w:p>
      <w:pPr>
        <w:pStyle w:val="style0"/>
        <w:jc w:val="both"/>
      </w:pPr>
      <w:r>
        <w:rPr/>
      </w:r>
    </w:p>
    <w:p>
      <w:pPr>
        <w:pStyle w:val="style0"/>
        <w:jc w:val="both"/>
      </w:pPr>
      <w:r>
        <w:rPr>
          <w:rFonts w:ascii="Arial" w:hAnsi="Arial"/>
          <w:lang w:val="mn-MN"/>
        </w:rPr>
        <w:tab/>
        <w:t xml:space="preserve">Хэлэлцэж буй асуудалтай холбогдуулан Монгол Улсын Ерөнхий аудитор Д.Хүрэлбаатар, Монгол Улсын Ерөнхий аудиторын орлогч бөгөөд тэргүүлэх аудитор С.Бүрэнбат, Үндэсний аудитын газрын ажлын албаны дарга Ч.Болд, Үндэсний аудитын газрын ажлын албаны мэргэжилтэн Э.Булгантуяа нар оролцов. </w:t>
      </w:r>
    </w:p>
    <w:p>
      <w:pPr>
        <w:pStyle w:val="style0"/>
        <w:jc w:val="both"/>
      </w:pPr>
      <w:r>
        <w:rPr/>
      </w:r>
    </w:p>
    <w:p>
      <w:pPr>
        <w:pStyle w:val="style0"/>
        <w:jc w:val="both"/>
      </w:pPr>
      <w:r>
        <w:rPr>
          <w:rStyle w:val="style16"/>
          <w:rFonts w:ascii="Arial" w:cs="Arial" w:hAnsi="Arial"/>
          <w:b w:val="false"/>
          <w:bCs w:val="false"/>
          <w:color w:val="000000"/>
          <w:shd w:fill="FFFFFF" w:val="clear"/>
          <w:lang w:val="mn-MN"/>
        </w:rPr>
        <w:tab/>
        <w:t>Хуралдаанд Төсвийн байнгын хорооны ажлын албаны зөвлөх Ё.Энхсайхан,  референт Г.Нарантуяа нар байлцав.</w:t>
      </w:r>
    </w:p>
    <w:p>
      <w:pPr>
        <w:pStyle w:val="style0"/>
        <w:jc w:val="both"/>
      </w:pPr>
      <w:r>
        <w:rPr>
          <w:rFonts w:ascii="Arial" w:hAnsi="Arial"/>
          <w:lang w:val="mn-MN"/>
        </w:rPr>
        <w:tab/>
      </w:r>
    </w:p>
    <w:p>
      <w:pPr>
        <w:pStyle w:val="style0"/>
        <w:jc w:val="both"/>
      </w:pPr>
      <w:r>
        <w:rPr>
          <w:rFonts w:ascii="Arial" w:hAnsi="Arial"/>
          <w:lang w:val="mn-MN"/>
        </w:rPr>
        <w:tab/>
        <w:t>Монгол Улсын Ерөнхий аудиторын 2019 оны төсвийн төслийн талаар Монгол Улсын Ерөнхий аудитор Д.Хүрэлбаатар танилцуулав.</w:t>
      </w:r>
    </w:p>
    <w:p>
      <w:pPr>
        <w:pStyle w:val="style0"/>
        <w:jc w:val="both"/>
      </w:pPr>
      <w:r>
        <w:rPr/>
      </w:r>
    </w:p>
    <w:p>
      <w:pPr>
        <w:pStyle w:val="style0"/>
        <w:jc w:val="both"/>
      </w:pPr>
      <w:r>
        <w:rPr>
          <w:rFonts w:ascii="Arial" w:hAnsi="Arial"/>
          <w:lang w:val="mn-MN"/>
        </w:rPr>
        <w:tab/>
        <w:t>Монгол Улсын Ерөнхий аудиторын 2019 оны төсвийн төсөлтэй холбогдуулан Улсын Их Хурлын гишүүдээс асуулт болон санал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w:t>
      </w:r>
      <w:r>
        <w:rPr>
          <w:rFonts w:ascii="Arial" w:cs="Arial" w:hAnsi="Arial"/>
          <w:lang w:bidi="mn-MN" w:val="mn-MN"/>
        </w:rPr>
        <w:t>Монгол Улсын Ерөнхий аудиторын 2019 оны төсвийн төслийг улсын төсвийн төсөлд нэгтгүүлэхээр хүргүүлэхийг дэмжье гэсэн санал хураалт явуулъя.</w:t>
      </w:r>
    </w:p>
    <w:p>
      <w:pPr>
        <w:pStyle w:val="style0"/>
        <w:jc w:val="both"/>
      </w:pPr>
      <w:r>
        <w:rPr/>
      </w:r>
    </w:p>
    <w:p>
      <w:pPr>
        <w:pStyle w:val="style0"/>
        <w:jc w:val="both"/>
      </w:pPr>
      <w:r>
        <w:rPr/>
      </w:r>
    </w:p>
    <w:p>
      <w:pPr>
        <w:pStyle w:val="style0"/>
        <w:jc w:val="both"/>
      </w:pPr>
      <w:r>
        <w:rPr>
          <w:rFonts w:ascii="Arial" w:cs="Arial" w:hAnsi="Arial"/>
          <w:lang w:bidi="mn-MN" w:val="mn-MN"/>
        </w:rPr>
        <w:tab/>
        <w:t>Зөвшөөрсөн:</w:t>
        <w:tab/>
        <w:t>10</w:t>
      </w:r>
    </w:p>
    <w:p>
      <w:pPr>
        <w:pStyle w:val="style0"/>
        <w:jc w:val="both"/>
      </w:pPr>
      <w:r>
        <w:rPr>
          <w:rFonts w:ascii="Arial" w:cs="Arial" w:hAnsi="Arial"/>
          <w:lang w:bidi="mn-MN" w:val="mn-MN"/>
        </w:rPr>
        <w:tab/>
        <w:t>Татгалзсан:</w:t>
        <w:tab/>
        <w:tab/>
        <w:t xml:space="preserve"> 0</w:t>
      </w:r>
    </w:p>
    <w:p>
      <w:pPr>
        <w:pStyle w:val="style0"/>
        <w:jc w:val="both"/>
      </w:pPr>
      <w:r>
        <w:rPr>
          <w:rFonts w:ascii="Arial" w:cs="Arial" w:hAnsi="Arial"/>
          <w:lang w:bidi="mn-MN" w:val="mn-MN"/>
        </w:rPr>
        <w:tab/>
        <w:t>Бүгд:</w:t>
        <w:tab/>
        <w:tab/>
        <w:tab/>
        <w:t>10</w:t>
      </w:r>
    </w:p>
    <w:p>
      <w:pPr>
        <w:pStyle w:val="style0"/>
        <w:jc w:val="both"/>
      </w:pPr>
      <w:r>
        <w:rPr>
          <w:rFonts w:ascii="Arial" w:cs="Arial" w:hAnsi="Arial"/>
          <w:lang w:bidi="mn-MN" w:val="mn-MN"/>
        </w:rPr>
        <w:tab/>
        <w:t>100 хувийн саналаар дэмжигдлээ.</w:t>
      </w:r>
    </w:p>
    <w:p>
      <w:pPr>
        <w:pStyle w:val="style0"/>
        <w:jc w:val="both"/>
      </w:pPr>
      <w:r>
        <w:rPr/>
      </w:r>
    </w:p>
    <w:p>
      <w:pPr>
        <w:pStyle w:val="style0"/>
        <w:jc w:val="both"/>
      </w:pPr>
      <w:r>
        <w:rPr>
          <w:rFonts w:ascii="Arial" w:cs="Arial" w:hAnsi="Arial"/>
          <w:lang w:bidi="mn-MN" w:val="mn-MN"/>
        </w:rPr>
        <w:tab/>
      </w:r>
      <w:bookmarkStart w:id="3" w:name="__DdeLink__241_542856410"/>
      <w:r>
        <w:rPr>
          <w:rFonts w:ascii="Arial" w:cs="Arial" w:hAnsi="Arial"/>
          <w:lang w:bidi="mn-MN" w:val="mn-MN"/>
        </w:rPr>
        <w:t>Байнгын хороогоор хэлэлцсэн төслийг улсын төсвийн төсөлд нэгтгүүлэхээр  хүргүүлэхийг</w:t>
      </w:r>
      <w:bookmarkEnd w:id="3"/>
      <w:r>
        <w:rPr>
          <w:rFonts w:ascii="Arial" w:cs="Arial" w:hAnsi="Arial"/>
          <w:lang w:bidi="mn-MN" w:val="mn-MN"/>
        </w:rPr>
        <w:t xml:space="preserve"> Монгол Улсын Ерөнхий аудитор Д.Хүрэлбаатарт Байнгын хорооноос даалгав.</w:t>
      </w:r>
    </w:p>
    <w:p>
      <w:pPr>
        <w:pStyle w:val="style0"/>
        <w:jc w:val="both"/>
      </w:pPr>
      <w:r>
        <w:rPr/>
      </w:r>
    </w:p>
    <w:p>
      <w:pPr>
        <w:pStyle w:val="style0"/>
        <w:jc w:val="both"/>
      </w:pPr>
      <w:r>
        <w:rPr>
          <w:rStyle w:val="style17"/>
          <w:rFonts w:ascii="Arial" w:cs="Arial" w:hAnsi="Arial"/>
          <w:color w:val="000000"/>
          <w:shd w:fill="FFFFFF" w:val="clear"/>
          <w:lang w:val="mn-MN"/>
        </w:rPr>
        <w:tab/>
        <w:t>Хуралдаан  08 минут үргэлжилж, 19 гишүүнээс 10 гишүүн ирж, 52.6 хувийн ирцтэйгээр 14 цаг 06 минутад өндөрлөв.</w:t>
      </w:r>
    </w:p>
    <w:p>
      <w:pPr>
        <w:pStyle w:val="style0"/>
        <w:jc w:val="both"/>
      </w:pPr>
      <w:r>
        <w:rPr/>
      </w:r>
    </w:p>
    <w:p>
      <w:pPr>
        <w:pStyle w:val="style0"/>
        <w:jc w:val="both"/>
      </w:pPr>
      <w:r>
        <w:rPr/>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ТӨСВИЙН БАЙНГЫН</w:t>
      </w:r>
    </w:p>
    <w:p>
      <w:pPr>
        <w:pStyle w:val="style21"/>
        <w:spacing w:after="0" w:before="0"/>
        <w:contextualSpacing w:val="false"/>
        <w:jc w:val="both"/>
      </w:pPr>
      <w:r>
        <w:rPr>
          <w:rFonts w:ascii="Arial" w:cs="Arial" w:hAnsi="Arial"/>
          <w:lang w:val="mn-MN"/>
        </w:rPr>
        <w:tab/>
        <w:t>ХОРООНЫ ДАРГА</w:t>
        <w:tab/>
        <w:tab/>
        <w:tab/>
        <w:tab/>
        <w:tab/>
        <w:tab/>
        <w:t xml:space="preserve"> Б.ЧОЙЖИЛСҮРЭН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Тэмдэглэл хөтөлсөн: </w:t>
      </w:r>
    </w:p>
    <w:p>
      <w:pPr>
        <w:pStyle w:val="style21"/>
        <w:spacing w:after="0" w:before="0"/>
        <w:contextualSpacing w:val="false"/>
        <w:jc w:val="both"/>
      </w:pPr>
      <w:r>
        <w:rPr>
          <w:rFonts w:ascii="Arial" w:cs="Arial" w:hAnsi="Arial"/>
          <w:lang w:val="mn-MN"/>
        </w:rPr>
        <w:tab/>
        <w:t>ПРОТОКОЛЫН АЛБАНЫ</w:t>
      </w:r>
    </w:p>
    <w:p>
      <w:pPr>
        <w:pStyle w:val="style21"/>
        <w:spacing w:after="0" w:before="0"/>
        <w:contextualSpacing w:val="false"/>
        <w:jc w:val="both"/>
      </w:pPr>
      <w:r>
        <w:rPr>
          <w:rFonts w:ascii="Arial" w:cs="Arial" w:hAnsi="Arial"/>
          <w:lang w:val="mn-MN"/>
        </w:rPr>
        <w:tab/>
        <w:t>ШИНЖЭЭЧ</w:t>
        <w:tab/>
        <w:tab/>
        <w:tab/>
        <w:tab/>
        <w:tab/>
        <w:tab/>
        <w:tab/>
        <w:t xml:space="preserve"> Д.ЦЭНДСҮРЭН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w:t>
      </w:r>
    </w:p>
    <w:p>
      <w:pPr>
        <w:pStyle w:val="style21"/>
        <w:spacing w:after="0" w:before="0"/>
        <w:contextualSpacing w:val="false"/>
        <w:jc w:val="center"/>
      </w:pPr>
      <w:r>
        <w:rPr>
          <w:rFonts w:ascii="Arial" w:cs="Arial" w:hAnsi="Arial"/>
          <w:b/>
          <w:shd w:fill="FFFFFF" w:val="clear"/>
          <w:lang w:val="mn-MN"/>
        </w:rPr>
        <w:t xml:space="preserve"> </w:t>
      </w:r>
      <w:r>
        <w:rPr>
          <w:rFonts w:ascii="Arial" w:cs="Arial" w:hAnsi="Arial"/>
          <w:b/>
          <w:shd w:fill="FFFFFF" w:val="clear"/>
          <w:lang w:val="mn-MN"/>
        </w:rPr>
        <w:t xml:space="preserve">ЧУУЛГАНЫ </w:t>
      </w:r>
      <w:r>
        <w:rPr>
          <w:rFonts w:ascii="Arial" w:cs="Arial" w:hAnsi="Arial"/>
          <w:b/>
          <w:lang w:val="mn-MN"/>
        </w:rPr>
        <w:t xml:space="preserve">ТӨСВИЙН БАЙНГЫН ХОРООНЫ </w:t>
      </w:r>
    </w:p>
    <w:p>
      <w:pPr>
        <w:pStyle w:val="style21"/>
        <w:spacing w:after="0" w:before="0"/>
        <w:contextualSpacing w:val="false"/>
        <w:jc w:val="center"/>
      </w:pPr>
      <w:r>
        <w:rPr>
          <w:rFonts w:ascii="Arial" w:cs="Arial" w:hAnsi="Arial"/>
          <w:b/>
          <w:lang w:val="mn-MN"/>
        </w:rPr>
        <w:t xml:space="preserve">6 ДУГААР САРЫН 28-НЫ ӨДӨР /ПҮРЭВ ГАРАГ/-ИЙН </w:t>
      </w:r>
    </w:p>
    <w:p>
      <w:pPr>
        <w:pStyle w:val="style21"/>
        <w:spacing w:after="0" w:before="0"/>
        <w:contextualSpacing w:val="false"/>
        <w:jc w:val="center"/>
      </w:pPr>
      <w:r>
        <w:rPr>
          <w:rFonts w:ascii="Arial" w:cs="Arial" w:hAnsi="Arial"/>
          <w:b/>
          <w:lang w:val="mn-MN"/>
        </w:rPr>
        <w:t>ХУРАЛДААНЫ ДЭЛГЭРЭНГҮЙ ТЭМДЭГЛЭЛ</w:t>
      </w:r>
    </w:p>
    <w:p>
      <w:pPr>
        <w:pStyle w:val="style0"/>
        <w:jc w:val="center"/>
      </w:pPr>
      <w:r>
        <w:rPr/>
      </w:r>
    </w:p>
    <w:p>
      <w:pPr>
        <w:pStyle w:val="style26"/>
        <w:spacing w:line="276" w:lineRule="auto"/>
        <w:jc w:val="both"/>
      </w:pPr>
      <w:r>
        <w:rPr>
          <w:rFonts w:ascii="Arial" w:cs="Arial" w:hAnsi="Arial"/>
          <w:b/>
          <w:lang w:bidi="mn-MN" w:val="mn-MN"/>
        </w:rPr>
        <w:tab/>
        <w:t xml:space="preserve">Б.Чойжилсүрэн: </w:t>
      </w:r>
      <w:r>
        <w:rPr>
          <w:rFonts w:ascii="Arial" w:cs="Arial" w:hAnsi="Arial"/>
          <w:lang w:bidi="mn-MN" w:val="mn-MN"/>
        </w:rPr>
        <w:t>Байнгын хорооны гишүүдийнхээ энэ өдрийн амрыг эрье.</w:t>
      </w:r>
    </w:p>
    <w:p>
      <w:pPr>
        <w:pStyle w:val="style26"/>
        <w:spacing w:line="276" w:lineRule="auto"/>
        <w:jc w:val="both"/>
      </w:pPr>
      <w:r>
        <w:rPr/>
      </w:r>
    </w:p>
    <w:p>
      <w:pPr>
        <w:pStyle w:val="style26"/>
        <w:spacing w:line="276" w:lineRule="auto"/>
        <w:jc w:val="both"/>
      </w:pPr>
      <w:r>
        <w:rPr>
          <w:rFonts w:ascii="Arial" w:cs="Arial" w:hAnsi="Arial"/>
          <w:lang w:bidi="mn-MN" w:val="mn-MN"/>
        </w:rPr>
        <w:tab/>
        <w:t>Байнгын хорооны гишүүдийн ирц 52.6 хувьтай, ирц бүрдсэн тул Байнгын хорооны хуралдаан нээснийг мэдэгдье.</w:t>
      </w:r>
    </w:p>
    <w:p>
      <w:pPr>
        <w:pStyle w:val="style26"/>
        <w:spacing w:line="276" w:lineRule="auto"/>
        <w:jc w:val="both"/>
      </w:pPr>
      <w:r>
        <w:rPr/>
      </w:r>
    </w:p>
    <w:p>
      <w:pPr>
        <w:pStyle w:val="style26"/>
        <w:spacing w:line="276" w:lineRule="auto"/>
        <w:jc w:val="both"/>
      </w:pPr>
      <w:r>
        <w:rPr>
          <w:rFonts w:ascii="Arial" w:cs="Arial" w:hAnsi="Arial"/>
          <w:lang w:bidi="mn-MN" w:val="mn-MN"/>
        </w:rPr>
        <w:tab/>
        <w:t xml:space="preserve">Байнгын хорооны хуралдаанаар хэлэлцэх асуудлыг танилцуулъя. </w:t>
      </w:r>
    </w:p>
    <w:p>
      <w:pPr>
        <w:pStyle w:val="style26"/>
        <w:spacing w:line="276" w:lineRule="auto"/>
        <w:jc w:val="both"/>
      </w:pPr>
      <w:r>
        <w:rPr/>
      </w:r>
    </w:p>
    <w:p>
      <w:pPr>
        <w:pStyle w:val="style26"/>
        <w:spacing w:line="276" w:lineRule="auto"/>
        <w:jc w:val="both"/>
      </w:pPr>
      <w:r>
        <w:rPr>
          <w:rFonts w:ascii="Arial" w:cs="Arial" w:hAnsi="Arial"/>
          <w:lang w:bidi="mn-MN" w:val="mn-MN"/>
        </w:rPr>
        <w:tab/>
        <w:t xml:space="preserve">Монгол Улсын Ерөнхий аудиторын 2019 оны төсвийн төсөл. </w:t>
      </w:r>
    </w:p>
    <w:p>
      <w:pPr>
        <w:pStyle w:val="style26"/>
        <w:spacing w:line="276" w:lineRule="auto"/>
        <w:jc w:val="both"/>
      </w:pPr>
      <w:r>
        <w:rPr/>
      </w:r>
    </w:p>
    <w:p>
      <w:pPr>
        <w:pStyle w:val="style26"/>
        <w:spacing w:line="276" w:lineRule="auto"/>
        <w:jc w:val="both"/>
      </w:pPr>
      <w:r>
        <w:rPr>
          <w:rFonts w:ascii="Arial" w:cs="Arial" w:hAnsi="Arial"/>
          <w:lang w:bidi="mn-MN" w:val="mn-MN"/>
        </w:rPr>
        <w:tab/>
        <w:t>Төрийн аудитын тухай хуулийн 8 дугаар зүйлийн 8.1-д заасны дагуу Монгол Улсын Ерөнхий аудитор төсвийн төслөө хянуулахаар 2018 оны 6 дугаар сарын 28-ны өдөр Байнгын хороонд ирүүлсэн, энэ асуудлыг хэлэлцье гэсэн ийм санал оруулж байна.</w:t>
      </w:r>
    </w:p>
    <w:p>
      <w:pPr>
        <w:pStyle w:val="style26"/>
        <w:spacing w:line="276" w:lineRule="auto"/>
        <w:jc w:val="both"/>
      </w:pPr>
      <w:r>
        <w:rPr/>
      </w:r>
    </w:p>
    <w:p>
      <w:pPr>
        <w:pStyle w:val="style26"/>
        <w:spacing w:line="276" w:lineRule="auto"/>
        <w:jc w:val="both"/>
      </w:pPr>
      <w:r>
        <w:rPr>
          <w:rFonts w:ascii="Arial" w:cs="Arial" w:hAnsi="Arial"/>
          <w:lang w:bidi="mn-MN" w:val="mn-MN"/>
        </w:rPr>
        <w:tab/>
        <w:t xml:space="preserve">Хэлэлцэх асуудалтай холбогдолтой саналтай гишүүд байна уу? </w:t>
      </w:r>
    </w:p>
    <w:p>
      <w:pPr>
        <w:pStyle w:val="style26"/>
        <w:spacing w:line="276" w:lineRule="auto"/>
        <w:jc w:val="both"/>
      </w:pPr>
      <w:r>
        <w:rPr/>
      </w:r>
    </w:p>
    <w:p>
      <w:pPr>
        <w:pStyle w:val="style26"/>
        <w:spacing w:line="276" w:lineRule="auto"/>
        <w:jc w:val="both"/>
      </w:pPr>
      <w:r>
        <w:rPr>
          <w:rFonts w:ascii="Arial" w:cs="Arial" w:hAnsi="Arial"/>
          <w:lang w:bidi="mn-MN" w:val="mn-MN"/>
        </w:rPr>
        <w:tab/>
        <w:t>Алга байна. Хэлэлцэх асуудлаа баталъя.</w:t>
      </w:r>
    </w:p>
    <w:p>
      <w:pPr>
        <w:pStyle w:val="style26"/>
        <w:spacing w:line="276" w:lineRule="auto"/>
        <w:jc w:val="both"/>
      </w:pPr>
      <w:r>
        <w:rPr/>
      </w:r>
    </w:p>
    <w:p>
      <w:pPr>
        <w:pStyle w:val="style26"/>
        <w:spacing w:line="276" w:lineRule="auto"/>
        <w:jc w:val="both"/>
      </w:pPr>
      <w:r>
        <w:rPr>
          <w:rFonts w:ascii="Arial" w:cs="Arial" w:hAnsi="Arial"/>
          <w:lang w:bidi="mn-MN" w:val="mn-MN"/>
        </w:rPr>
        <w:tab/>
        <w:t xml:space="preserve">Түрүүчийн Байнгын хорооны хуралдаанаар Аудитын байгууллагын төсвийг хэлэлцэж байгаад түр хойшилсон байгаа. </w:t>
      </w:r>
    </w:p>
    <w:p>
      <w:pPr>
        <w:pStyle w:val="style26"/>
        <w:spacing w:line="276" w:lineRule="auto"/>
        <w:jc w:val="both"/>
      </w:pPr>
      <w:r>
        <w:rPr/>
      </w:r>
    </w:p>
    <w:p>
      <w:pPr>
        <w:pStyle w:val="style26"/>
        <w:spacing w:line="276" w:lineRule="auto"/>
        <w:jc w:val="both"/>
      </w:pPr>
      <w:r>
        <w:rPr>
          <w:rFonts w:ascii="Arial" w:cs="Arial" w:hAnsi="Arial"/>
          <w:lang w:bidi="mn-MN" w:val="mn-MN"/>
        </w:rPr>
        <w:tab/>
        <w:t xml:space="preserve">Хүрэлбаатар дарга та товч танилцуулга хийх үү? Ямар өөрчлөлт оруулсан талаараа. </w:t>
      </w:r>
    </w:p>
    <w:p>
      <w:pPr>
        <w:pStyle w:val="style26"/>
        <w:spacing w:line="276" w:lineRule="auto"/>
        <w:jc w:val="both"/>
      </w:pPr>
      <w:r>
        <w:rPr/>
      </w:r>
    </w:p>
    <w:p>
      <w:pPr>
        <w:pStyle w:val="style26"/>
        <w:spacing w:line="276" w:lineRule="auto"/>
        <w:jc w:val="both"/>
      </w:pPr>
      <w:r>
        <w:rPr>
          <w:rFonts w:ascii="Arial" w:cs="Arial" w:hAnsi="Arial"/>
          <w:lang w:bidi="mn-MN" w:val="mn-MN"/>
        </w:rPr>
        <w:tab/>
        <w:t>Ажлын хэсгийн 2 дугаар микрофоныг өгье.</w:t>
      </w:r>
    </w:p>
    <w:p>
      <w:pPr>
        <w:pStyle w:val="style26"/>
        <w:spacing w:line="276" w:lineRule="auto"/>
        <w:jc w:val="both"/>
      </w:pPr>
      <w:r>
        <w:rPr/>
      </w:r>
    </w:p>
    <w:p>
      <w:pPr>
        <w:pStyle w:val="style26"/>
        <w:spacing w:line="276" w:lineRule="auto"/>
        <w:jc w:val="both"/>
      </w:pPr>
      <w:r>
        <w:rPr>
          <w:rFonts w:ascii="Arial" w:cs="Arial" w:hAnsi="Arial"/>
          <w:b/>
          <w:bCs/>
          <w:lang w:bidi="mn-MN" w:val="mn-MN"/>
        </w:rPr>
        <w:tab/>
        <w:t>Д.Хүрэлбаатар</w:t>
      </w:r>
      <w:r>
        <w:rPr>
          <w:rFonts w:ascii="Arial" w:cs="Arial" w:hAnsi="Arial"/>
          <w:lang w:bidi="mn-MN" w:val="mn-MN"/>
        </w:rPr>
        <w:t>:  Эрхэм гишүүдийн энэ өдрийн амар амгаланг айлтган мэндчилье.</w:t>
      </w:r>
    </w:p>
    <w:p>
      <w:pPr>
        <w:pStyle w:val="style26"/>
        <w:spacing w:line="276" w:lineRule="auto"/>
        <w:jc w:val="both"/>
      </w:pPr>
      <w:r>
        <w:rPr/>
      </w:r>
    </w:p>
    <w:p>
      <w:pPr>
        <w:pStyle w:val="style0"/>
        <w:ind w:firstLine="720" w:left="0" w:right="0"/>
        <w:jc w:val="both"/>
      </w:pPr>
      <w:r>
        <w:rPr>
          <w:rFonts w:ascii="Arial" w:cs="Arial" w:hAnsi="Arial"/>
          <w:bCs/>
          <w:lang w:val="mn-MN"/>
        </w:rPr>
        <w:t xml:space="preserve">Төсвийн байнгын хорооны 2018 оны 06 дугаар сарын 26-ны өдрийн хурлаас гарсан шийдвэр, Улсын Их Хурлын гишүүдийн гаргасан холбогдох саналуудыг хүлээн авч,  </w:t>
      </w:r>
      <w:r>
        <w:rPr>
          <w:rFonts w:ascii="Arial" w:cs="Arial" w:hAnsi="Arial"/>
          <w:lang w:val="mn-MN"/>
        </w:rPr>
        <w:t xml:space="preserve">Монгол Улсын Ерөнхий аудиторын 2019 оны төсвийн төслийг </w:t>
      </w:r>
      <w:r>
        <w:rPr>
          <w:rFonts w:ascii="Arial" w:cs="Arial" w:hAnsi="Arial"/>
        </w:rPr>
        <w:t>10.4 тэрбум төгрөг</w:t>
      </w:r>
      <w:r>
        <w:rPr>
          <w:rFonts w:ascii="Arial" w:cs="Arial" w:hAnsi="Arial"/>
          <w:lang w:val="mn-MN"/>
        </w:rPr>
        <w:t xml:space="preserve">өөр бууруулан, </w:t>
      </w:r>
      <w:r>
        <w:rPr>
          <w:rFonts w:ascii="Arial" w:cs="Arial" w:hAnsi="Arial"/>
        </w:rPr>
        <w:t>нийт дүнгээр</w:t>
      </w:r>
      <w:r>
        <w:rPr>
          <w:rFonts w:ascii="Arial" w:cs="Arial" w:hAnsi="Arial"/>
          <w:lang w:val="mn-MN"/>
        </w:rPr>
        <w:t xml:space="preserve"> 18.9 тэрбум төгрөг байхаар тооцож өргөн барьж байна.</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ascii="Arial" w:cs="Arial" w:hAnsi="Arial"/>
          <w:lang w:val="mn-MN"/>
        </w:rPr>
        <w:t xml:space="preserve">Улсын Их Хурлын Төсвийн байнгын хорооны 2018 оны 03 дугаар тогтоолоор Төрийн аудитын байгууллагын 2019 онд хийх аудитын сэдвийг баталж өгсний дагуу 4140 санхүүгийн, 212 гүйцэтгэлийн, 168 нийцлийн аудит хийх зардлыг </w:t>
      </w:r>
      <w:r>
        <w:rPr>
          <w:rFonts w:ascii="Arial" w:cs="Arial" w:hAnsi="Arial"/>
          <w:bCs/>
          <w:lang w:val="mn-MN"/>
        </w:rPr>
        <w:t>орон нутаг дахь Төрийн аудитын 21 газар, нийслэлийн аудитын газар, Үндэсний аудитын газар, нийт 23 төсвийн шууд захирагчаар зардлыг төлөвлөн</w:t>
      </w:r>
      <w:r>
        <w:rPr>
          <w:rFonts w:ascii="Arial" w:cs="Arial" w:hAnsi="Arial"/>
          <w:lang w:val="mn-MN"/>
        </w:rPr>
        <w:t xml:space="preserve"> боловсруулсан.</w:t>
      </w:r>
    </w:p>
    <w:p>
      <w:pPr>
        <w:pStyle w:val="style0"/>
        <w:ind w:firstLine="720" w:left="0" w:right="0"/>
        <w:jc w:val="both"/>
      </w:pPr>
      <w:r>
        <w:rPr/>
      </w:r>
    </w:p>
    <w:p>
      <w:pPr>
        <w:pStyle w:val="style26"/>
        <w:tabs>
          <w:tab w:leader="none" w:pos="0" w:val="left"/>
        </w:tabs>
        <w:jc w:val="both"/>
      </w:pPr>
      <w:r>
        <w:rPr>
          <w:rFonts w:ascii="Arial" w:cs="Arial" w:hAnsi="Arial"/>
          <w:lang w:val="mn-MN"/>
        </w:rPr>
        <w:tab/>
        <w:t>Монгол Улсын Ерөнхий аудиторын 2019 оны төсвийн төсөл урьд оны төлөвлөгөөнөөс 7.4 тэрбум төгрөгөөр нэмэгдэж байгаа нь дараах шалтгаантай байна. Үүнд:</w:t>
      </w:r>
    </w:p>
    <w:p>
      <w:pPr>
        <w:pStyle w:val="style26"/>
        <w:tabs>
          <w:tab w:leader="none" w:pos="0" w:val="left"/>
        </w:tabs>
        <w:jc w:val="both"/>
      </w:pPr>
      <w:r>
        <w:rPr/>
      </w:r>
    </w:p>
    <w:p>
      <w:pPr>
        <w:pStyle w:val="style26"/>
        <w:tabs>
          <w:tab w:leader="none" w:pos="0" w:val="left"/>
        </w:tabs>
        <w:jc w:val="both"/>
      </w:pPr>
      <w:r>
        <w:rPr>
          <w:rFonts w:ascii="Arial" w:cs="Arial" w:hAnsi="Arial"/>
          <w:lang w:val="mn-MN"/>
        </w:rPr>
        <w:tab/>
        <w:t>1. Улсын Их Хурлын 2018 оны 21 дүгээр тогтоолоор Төрийн аудитын байгууллагын албан хаагчдын цалингийн нэмэгдлийг 2003 оноос хойш анх удаа тогтоосон бөгөөд онцгой нөхцөлийн нэмэгдлийг 30 хүртэл хувиар, төрийн алба хаасан хугацааны нэмэгдлийг 25 хүртэл хувиар, мэргэжлийн зэргийн нэмэгдлийг 35 хүртэл хувиар олгохоор шийдвэрлэсэн.</w:t>
      </w:r>
    </w:p>
    <w:p>
      <w:pPr>
        <w:pStyle w:val="style26"/>
        <w:tabs>
          <w:tab w:leader="none" w:pos="0" w:val="left"/>
        </w:tabs>
        <w:jc w:val="both"/>
      </w:pPr>
      <w:r>
        <w:rPr/>
      </w:r>
    </w:p>
    <w:p>
      <w:pPr>
        <w:pStyle w:val="style26"/>
        <w:tabs>
          <w:tab w:leader="none" w:pos="0" w:val="left"/>
        </w:tabs>
        <w:jc w:val="both"/>
      </w:pPr>
      <w:r>
        <w:rPr>
          <w:rFonts w:ascii="Arial" w:cs="Arial" w:hAnsi="Arial"/>
          <w:lang w:val="mn-MN"/>
        </w:rPr>
        <w:tab/>
        <w:t>Улсын Их Хурлын 2017 оны 29 дүгээр тогтоолын дагуу Төрийн аудитын байгууллагын албан хаагчдад 2017-2018 онд үр дүнгийн урамшуулал олгогдоогүй царцаагдсан байсныг 2019 оны эхний хагас, бүтэн жилээр үр дүнгийн урамшуулал олгохоор тооцоход цалин, шимтгэлийн зардал дүнгээрээ 2.5 тэрбум төгрөгөөр өссөн болно.</w:t>
      </w:r>
    </w:p>
    <w:p>
      <w:pPr>
        <w:pStyle w:val="style26"/>
        <w:tabs>
          <w:tab w:leader="none" w:pos="0" w:val="left"/>
        </w:tabs>
        <w:jc w:val="both"/>
      </w:pPr>
      <w:r>
        <w:rPr/>
      </w:r>
    </w:p>
    <w:p>
      <w:pPr>
        <w:pStyle w:val="style26"/>
        <w:tabs>
          <w:tab w:leader="none" w:pos="0" w:val="left"/>
        </w:tabs>
        <w:jc w:val="both"/>
      </w:pPr>
      <w:r>
        <w:rPr>
          <w:rFonts w:ascii="Arial" w:cs="Arial" w:hAnsi="Arial"/>
          <w:lang w:val="mn-MN"/>
        </w:rPr>
        <w:tab/>
        <w:t>2.Бусдаар гүйцэтгүүлсэн ажил үйлчилгээний төлбөр, хураамжийн зардалд Төсвийн байнгын хорооноос баталж өгсөн тухайн жилд гүйцэтгэх аудитын бусад зардлууд багтдаг. Жишээлбэл: 2019 онд “Оюу Толгой" ХХК-ийн далд уурхайн бүтээн байгуулалт, санхүүжилтийн төлөвлөгөө  (Дубайн гэрээ)-ний хэрэгжилт, үр дүн, Улсын төсвөөс эргэн төлөгдөх нөхцөлтэй концессын барих-шилжүүлэх төрлөөр хэрэгжүүлж байгаа төсөл, арга хэмжээний хэрэгжилт, Улсын төсвийн 2018 оны хөрөнгө оруулалтын төлөвлөгөөний хэрэгжилт, үр дүн, үр ашиг, Газрын тосны өртөг нөхөх зардалд баталгаажуулалт хийх зэрэг аудит хийхээр байна.</w:t>
      </w:r>
    </w:p>
    <w:p>
      <w:pPr>
        <w:pStyle w:val="style26"/>
        <w:tabs>
          <w:tab w:leader="none" w:pos="0" w:val="left"/>
        </w:tabs>
        <w:jc w:val="both"/>
      </w:pPr>
      <w:r>
        <w:rPr/>
      </w:r>
    </w:p>
    <w:p>
      <w:pPr>
        <w:pStyle w:val="style26"/>
        <w:tabs>
          <w:tab w:leader="none" w:pos="0" w:val="left"/>
        </w:tabs>
        <w:jc w:val="both"/>
      </w:pPr>
      <w:r>
        <w:rPr>
          <w:rFonts w:ascii="Arial" w:cs="Arial" w:hAnsi="Arial"/>
          <w:lang w:val="mn-MN"/>
        </w:rPr>
        <w:tab/>
        <w:t>Урьд жилүүдтэй харьцуулахад Төрийн аудитын байгууллагын хийж буй аудитын тоо 90 хувиар нэмэгдсэн, улс оронд тулгамдсан, нийгэмд хүлээлттэй байгаа сэдвүүдээр аудит хийж байгаагаас зарим аудитад лабораторийн шинжилгээ хийлгэх, нарийн мэргэжлийн шинжээч, гадаадын шинжээч, олон улсын хуулийн этгээд авч ажиллуулах шаардлага тулгарч байгаагаас шалтгаалан дээрх зардал 2.2 тэрбум төгрөгөөр өссөн байна.</w:t>
      </w:r>
    </w:p>
    <w:p>
      <w:pPr>
        <w:pStyle w:val="style26"/>
        <w:tabs>
          <w:tab w:leader="none" w:pos="0" w:val="left"/>
        </w:tabs>
        <w:jc w:val="both"/>
      </w:pPr>
      <w:r>
        <w:rPr/>
      </w:r>
    </w:p>
    <w:p>
      <w:pPr>
        <w:pStyle w:val="style26"/>
        <w:tabs>
          <w:tab w:leader="none" w:pos="0" w:val="left"/>
        </w:tabs>
        <w:jc w:val="both"/>
      </w:pPr>
      <w:r>
        <w:rPr>
          <w:rFonts w:ascii="Arial" w:cs="Arial" w:hAnsi="Arial"/>
          <w:lang w:val="mn-MN"/>
        </w:rPr>
        <w:tab/>
        <w:t>3. Төрийн албаны тухай хуулийн 30 дугаар зүйлийн 30.2-д заасны дагуу  19 төрийн албан хаагчийн тэтгэвэрт гарахад олгох нэг удаагийн тэтгэмжийн зардалд 582.6 сая төгрөг, Төрийн аудитын тухай хуулийн 8 дугаар зүйлийн 8.2-д заасны дагуу нийгмийн асуудалд дэмжлэг үзүүлэх тэтгэмжид 495.0 сая төгрөг, Төрийн аудитын байгууллагын Хөдөлмөрийн дотоод журамд заасны дагуу нэг удаагийн тэтгэмж урамшууллын зардалд 157.5 сая төгрөг зэрэгт  нийт 1.4 тэрбум төгрөгийг төлөвлөсөн,</w:t>
      </w:r>
    </w:p>
    <w:p>
      <w:pPr>
        <w:pStyle w:val="style26"/>
        <w:tabs>
          <w:tab w:leader="none" w:pos="0" w:val="left"/>
        </w:tabs>
        <w:jc w:val="both"/>
      </w:pPr>
      <w:r>
        <w:rPr/>
      </w:r>
    </w:p>
    <w:p>
      <w:pPr>
        <w:pStyle w:val="style26"/>
        <w:tabs>
          <w:tab w:leader="none" w:pos="0" w:val="left"/>
        </w:tabs>
        <w:jc w:val="both"/>
      </w:pPr>
      <w:r>
        <w:rPr>
          <w:rFonts w:ascii="Arial" w:cs="Arial" w:hAnsi="Arial"/>
          <w:lang w:val="mn-MN"/>
        </w:rPr>
        <w:t xml:space="preserve"> </w:t>
      </w:r>
      <w:r>
        <w:rPr>
          <w:rFonts w:ascii="Arial" w:cs="Arial" w:hAnsi="Arial"/>
          <w:lang w:val="mn-MN"/>
        </w:rPr>
        <w:tab/>
        <w:t>4. Аймаг, нийслэл дэх Төрийн аудитын газруудын ашиглаж буй ажлын байрнаас орон нутгийн байгууллагууд түрээсийн зардлыг нэхэмжилж байгаагаас шалтгаалан түрээсийн зардлыг төлөвлөсөн болно. Жишээлбэл: Нийслэл дэх Төрийн аудитын газар нийслэлийн соёлын төв өргөөнд байрладаг бөгөөд энэ байгууллага нь улсаас санхүүжилт авдаггүй өөрийн үйл ажиллагааны орлого болон түрээсийн орлогоор тогтмол зардлаа санхүүжүүлж, улсын төсөвт орлого төвлөрүүлдэг байгууллага тул Нийслэл дэх Төрийн аудитын газраас ашиглалтын зардалд 2019 онд 212.8 сая төгрөгийг нэхэмжилж байна.</w:t>
      </w:r>
    </w:p>
    <w:p>
      <w:pPr>
        <w:pStyle w:val="style26"/>
        <w:tabs>
          <w:tab w:leader="none" w:pos="0" w:val="left"/>
        </w:tabs>
        <w:jc w:val="both"/>
      </w:pPr>
      <w:r>
        <w:rPr/>
      </w:r>
    </w:p>
    <w:p>
      <w:pPr>
        <w:pStyle w:val="style26"/>
        <w:tabs>
          <w:tab w:leader="none" w:pos="0" w:val="left"/>
        </w:tabs>
        <w:jc w:val="both"/>
      </w:pPr>
      <w:r>
        <w:rPr>
          <w:rFonts w:ascii="Arial" w:cs="Arial" w:hAnsi="Arial"/>
          <w:lang w:val="mn-MN"/>
        </w:rPr>
        <w:tab/>
        <w:t>Мөн 21 аймгийн Засаг даргын Тамгын газрын орон нутаг дахь  Төрийн аудитын газраас түрээсийн төлбөр нэхэмжилснийг аймаг бүрт жилд 6.5 сая төгрөгөөр төсөвлөхөд байр ашиглалт, түрээсийн зардал 419.6 сая төгрөг төлөвлөсөн байна.</w:t>
      </w:r>
    </w:p>
    <w:p>
      <w:pPr>
        <w:pStyle w:val="style26"/>
        <w:tabs>
          <w:tab w:leader="none" w:pos="0" w:val="left"/>
        </w:tabs>
        <w:jc w:val="both"/>
      </w:pPr>
      <w:r>
        <w:rPr>
          <w:rFonts w:ascii="Arial" w:cs="Arial" w:hAnsi="Arial"/>
          <w:lang w:val="mn-MN"/>
        </w:rPr>
        <w:tab/>
      </w:r>
    </w:p>
    <w:p>
      <w:pPr>
        <w:pStyle w:val="style26"/>
        <w:tabs>
          <w:tab w:leader="none" w:pos="0" w:val="left"/>
        </w:tabs>
        <w:jc w:val="both"/>
      </w:pPr>
      <w:r>
        <w:rPr>
          <w:rFonts w:ascii="Arial" w:cs="Arial" w:hAnsi="Arial"/>
          <w:lang w:val="mn-MN"/>
        </w:rPr>
        <w:tab/>
        <w:t>5.Томилолт, зочны зардалд Монгол улсаас гадаад оронд суугаа 26  дипломат төлөөлөгчийн газруудын санхүүгийн үйл ажиллагаанд аудит хийх томилолтын зардал, БНСУ, БНХАУ-ын төрийн аудитын газрын төлөөлөгчид Монгол Улсын үндэсний аудитын газарт хийх айлчлал, гадаадын 4 улсын ерөнхий аудиторын Монгол улсад хийх айлчлалын зардал,  4 улсад хийх Монгол Улсын Ерөнхий аудиторын айлчлал, аудитын олон улсын сургалт хурал, уулзалтанд оролцох зардлыг тооцон 547.7 сая төгрөгөөр нэмж тусгасан.</w:t>
      </w:r>
    </w:p>
    <w:p>
      <w:pPr>
        <w:pStyle w:val="style26"/>
        <w:tabs>
          <w:tab w:leader="none" w:pos="0" w:val="left"/>
        </w:tabs>
        <w:jc w:val="both"/>
      </w:pPr>
      <w:r>
        <w:rPr>
          <w:rFonts w:ascii="Arial" w:cs="Arial" w:hAnsi="Arial"/>
          <w:lang w:val="mn-MN"/>
        </w:rPr>
        <w:tab/>
        <w:tab/>
      </w:r>
    </w:p>
    <w:p>
      <w:pPr>
        <w:pStyle w:val="style26"/>
        <w:tabs>
          <w:tab w:leader="none" w:pos="0" w:val="left"/>
        </w:tabs>
        <w:jc w:val="both"/>
      </w:pPr>
      <w:r>
        <w:rPr>
          <w:rFonts w:ascii="Arial" w:cs="Arial" w:hAnsi="Arial"/>
          <w:lang w:val="mn-MN"/>
        </w:rPr>
        <w:tab/>
        <w:t>Монгол Улсын Ерөнхий аудиторын 2019 оны төсвийн төслийг хянан шийдвэрлэж өгөхийг та бүхнээс хүсье.</w:t>
      </w:r>
    </w:p>
    <w:p>
      <w:pPr>
        <w:pStyle w:val="style26"/>
        <w:tabs>
          <w:tab w:leader="none" w:pos="0" w:val="left"/>
        </w:tabs>
        <w:jc w:val="both"/>
      </w:pPr>
      <w:r>
        <w:rPr>
          <w:rFonts w:ascii="Arial" w:cs="Arial" w:hAnsi="Arial"/>
          <w:lang w:val="mn-MN"/>
        </w:rPr>
        <w:t xml:space="preserve">  </w:t>
      </w:r>
    </w:p>
    <w:p>
      <w:pPr>
        <w:pStyle w:val="style0"/>
        <w:spacing w:line="100" w:lineRule="atLeast"/>
        <w:jc w:val="both"/>
      </w:pPr>
      <w:r>
        <w:rPr>
          <w:rFonts w:ascii="Arial" w:cs="Arial" w:hAnsi="Arial"/>
          <w:lang w:val="mn-MN"/>
        </w:rPr>
        <w:tab/>
        <w:t>Баярлалаа, та бүхэнд.</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Хүрэлбаатар даргад баярлалаа. </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hAnsi="Arial"/>
          <w:lang w:val="mn-MN"/>
        </w:rPr>
        <w:t xml:space="preserve">Ажлын хэсгийг танилцуулъя. Монгол Улсын Ерөнхий аудитор Д.Хүрэлбаатар,  Монгол Улсын Ерөнхий аудиторын орлогч бөгөөд тэргүүлэх аудитор С.Бүрэнбат, Үндэсний аудитын газрын ажлын албаны дарга Ч.Болд, Үндэсний аудитын газрын ажлын албаны мэргэжилтэн Э.Булгантуяа нарын бүрэлдэхүүнтэй ажлын хэсэг байгаа юм байна. </w:t>
      </w:r>
    </w:p>
    <w:p>
      <w:pPr>
        <w:pStyle w:val="style0"/>
        <w:jc w:val="both"/>
      </w:pPr>
      <w:r>
        <w:rPr/>
      </w:r>
    </w:p>
    <w:p>
      <w:pPr>
        <w:pStyle w:val="style0"/>
        <w:jc w:val="both"/>
      </w:pPr>
      <w:r>
        <w:rPr>
          <w:rFonts w:ascii="Arial" w:hAnsi="Arial"/>
          <w:lang w:val="mn-MN"/>
        </w:rPr>
        <w:tab/>
      </w:r>
      <w:r>
        <w:rPr>
          <w:rFonts w:ascii="Arial" w:cs="Arial" w:hAnsi="Arial"/>
          <w:lang w:bidi="mn-MN" w:val="mn-MN"/>
        </w:rPr>
        <w:t>Монгол Улсын Ерөнхий аудиторын 2019 оны төсвийн төсөлтэй холбогдуулан асуулт асууж, үг хэлэх гишүүдийн нэрсийг авъя.</w:t>
      </w:r>
    </w:p>
    <w:p>
      <w:pPr>
        <w:pStyle w:val="style0"/>
        <w:jc w:val="both"/>
      </w:pPr>
      <w:r>
        <w:rPr/>
      </w:r>
    </w:p>
    <w:p>
      <w:pPr>
        <w:pStyle w:val="style0"/>
        <w:jc w:val="both"/>
      </w:pPr>
      <w:r>
        <w:rPr>
          <w:rFonts w:ascii="Arial" w:cs="Arial" w:hAnsi="Arial"/>
          <w:lang w:bidi="mn-MN" w:val="mn-MN"/>
        </w:rPr>
        <w:tab/>
        <w:t xml:space="preserve">Алга байна. </w:t>
      </w:r>
    </w:p>
    <w:p>
      <w:pPr>
        <w:pStyle w:val="style0"/>
        <w:jc w:val="both"/>
      </w:pPr>
      <w:r>
        <w:rPr/>
      </w:r>
    </w:p>
    <w:p>
      <w:pPr>
        <w:pStyle w:val="style0"/>
        <w:jc w:val="both"/>
      </w:pPr>
      <w:r>
        <w:rPr>
          <w:rFonts w:ascii="Arial" w:cs="Arial" w:hAnsi="Arial"/>
          <w:lang w:bidi="mn-MN" w:val="mn-MN"/>
        </w:rPr>
        <w:tab/>
        <w:t>Санал хураалт явуулъя.</w:t>
      </w:r>
    </w:p>
    <w:p>
      <w:pPr>
        <w:pStyle w:val="style0"/>
        <w:jc w:val="both"/>
      </w:pPr>
      <w:r>
        <w:rPr/>
      </w:r>
    </w:p>
    <w:p>
      <w:pPr>
        <w:pStyle w:val="style0"/>
        <w:jc w:val="both"/>
      </w:pPr>
      <w:r>
        <w:rPr>
          <w:rFonts w:ascii="Arial" w:cs="Arial" w:hAnsi="Arial"/>
          <w:lang w:bidi="mn-MN" w:val="mn-MN"/>
        </w:rPr>
        <w:tab/>
        <w:t>Монгол Улсын Ерөнхий аудиторын 2019 оны төсвийн төслийг улсын төсвийн төсөлд нэгтгүүлэхээр хүргүүлэхийг дэмжье гэдэг томьёоллоор санал хураалт явуулъя.</w:t>
      </w:r>
    </w:p>
    <w:p>
      <w:pPr>
        <w:pStyle w:val="style0"/>
        <w:jc w:val="both"/>
      </w:pPr>
      <w:r>
        <w:rPr/>
      </w:r>
    </w:p>
    <w:p>
      <w:pPr>
        <w:pStyle w:val="style0"/>
        <w:jc w:val="both"/>
      </w:pPr>
      <w:r>
        <w:rPr>
          <w:rFonts w:ascii="Arial" w:cs="Arial" w:hAnsi="Arial"/>
          <w:lang w:bidi="mn-MN" w:val="mn-MN"/>
        </w:rPr>
        <w:tab/>
        <w:t>Санал хураалт.</w:t>
      </w:r>
    </w:p>
    <w:p>
      <w:pPr>
        <w:pStyle w:val="style0"/>
        <w:jc w:val="both"/>
      </w:pPr>
      <w:r>
        <w:rPr/>
      </w:r>
    </w:p>
    <w:p>
      <w:pPr>
        <w:pStyle w:val="style0"/>
        <w:jc w:val="both"/>
      </w:pPr>
      <w:r>
        <w:rPr>
          <w:rFonts w:ascii="Arial" w:cs="Arial" w:hAnsi="Arial"/>
          <w:lang w:bidi="mn-MN" w:val="mn-MN"/>
        </w:rPr>
        <w:tab/>
        <w:t>Санал хураалтад 10 гишүүн оролцож, санал 100 хувиар дэмжигдлээ.</w:t>
      </w:r>
    </w:p>
    <w:p>
      <w:pPr>
        <w:pStyle w:val="style0"/>
        <w:jc w:val="both"/>
      </w:pPr>
      <w:r>
        <w:rPr/>
      </w:r>
    </w:p>
    <w:p>
      <w:pPr>
        <w:pStyle w:val="style0"/>
        <w:jc w:val="both"/>
      </w:pPr>
      <w:r>
        <w:rPr>
          <w:rFonts w:ascii="Arial" w:cs="Arial" w:hAnsi="Arial"/>
          <w:lang w:bidi="mn-MN" w:val="mn-MN"/>
        </w:rPr>
        <w:tab/>
        <w:t>Байнгын хороогоор хэлэлцсэн төслийг улсын төсвийн төсөлд нэгтгүүлэхээр  хүргүүлэхийг Монгол Улсын Ерөнхий аудитор Хүрэлбаатарт Байнгын хорооноос даалгаж байна.</w:t>
      </w:r>
    </w:p>
    <w:p>
      <w:pPr>
        <w:pStyle w:val="style0"/>
        <w:jc w:val="both"/>
      </w:pPr>
      <w:r>
        <w:rPr/>
      </w:r>
    </w:p>
    <w:p>
      <w:pPr>
        <w:pStyle w:val="style0"/>
        <w:jc w:val="both"/>
      </w:pPr>
      <w:r>
        <w:rPr>
          <w:rFonts w:ascii="Arial" w:cs="Arial" w:hAnsi="Arial"/>
          <w:lang w:bidi="mn-MN" w:val="mn-MN"/>
        </w:rPr>
        <w:tab/>
        <w:t>Төсвийн төслийг хэлэлцэж дууслаа.</w:t>
      </w:r>
    </w:p>
    <w:p>
      <w:pPr>
        <w:pStyle w:val="style0"/>
        <w:jc w:val="both"/>
      </w:pPr>
      <w:r>
        <w:rPr/>
      </w:r>
    </w:p>
    <w:p>
      <w:pPr>
        <w:pStyle w:val="style0"/>
        <w:jc w:val="both"/>
      </w:pPr>
      <w:r>
        <w:rPr>
          <w:rFonts w:ascii="Arial" w:cs="Arial" w:hAnsi="Arial"/>
          <w:lang w:bidi="mn-MN" w:val="mn-MN"/>
        </w:rPr>
        <w:tab/>
        <w:t>Байнгын хорооны гишүүдэд баярлалаа.</w:t>
      </w:r>
    </w:p>
    <w:p>
      <w:pPr>
        <w:pStyle w:val="style0"/>
        <w:jc w:val="both"/>
      </w:pPr>
      <w:r>
        <w:rPr/>
      </w:r>
    </w:p>
    <w:p>
      <w:pPr>
        <w:pStyle w:val="style0"/>
        <w:jc w:val="both"/>
      </w:pPr>
      <w:r>
        <w:rPr>
          <w:rFonts w:ascii="Arial" w:cs="Arial" w:hAnsi="Arial"/>
          <w:lang w:bidi="mn-MN" w:val="mn-MN"/>
        </w:rPr>
        <w:tab/>
        <w:t xml:space="preserve">Байнгын хорооны хуралдаан дууслаа. </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bidi="mn-MN" w:val="mn-MN"/>
        </w:rPr>
        <w:tab/>
        <w:t>Дууны бичлэгээс буулгасан:</w:t>
      </w:r>
    </w:p>
    <w:p>
      <w:pPr>
        <w:pStyle w:val="style0"/>
        <w:jc w:val="both"/>
      </w:pPr>
      <w:r>
        <w:rPr/>
      </w:r>
    </w:p>
    <w:p>
      <w:pPr>
        <w:pStyle w:val="style0"/>
        <w:jc w:val="both"/>
      </w:pPr>
      <w:r>
        <w:rPr>
          <w:rFonts w:ascii="Arial" w:cs="Arial" w:hAnsi="Arial"/>
          <w:lang w:bidi="mn-MN" w:val="mn-MN"/>
        </w:rPr>
        <w:tab/>
        <w:t xml:space="preserve">ПРОТОКОЛЫН АЛБАНЫ </w:t>
      </w:r>
    </w:p>
    <w:p>
      <w:pPr>
        <w:pStyle w:val="style0"/>
        <w:jc w:val="both"/>
      </w:pPr>
      <w:r>
        <w:rPr>
          <w:rFonts w:ascii="Arial" w:cs="Arial" w:hAnsi="Arial"/>
          <w:lang w:bidi="mn-MN" w:val="mn-MN"/>
        </w:rPr>
        <w:tab/>
        <w:t xml:space="preserve">ШИНЖЭЭЧ </w:t>
        <w:tab/>
        <w:tab/>
        <w:tab/>
        <w:tab/>
        <w:tab/>
        <w:tab/>
        <w:tab/>
        <w:t>Д.ЦЭНДСҮРЭН</w:t>
      </w:r>
    </w:p>
    <w:sectPr>
      <w:footerReference r:id="rId2" w:type="first"/>
      <w:type w:val="nextPage"/>
      <w:pgSz w:h="15840" w:w="12240"/>
      <w:pgMar w:bottom="1036" w:footer="0" w:gutter="0" w:header="0" w:left="1973" w:right="805"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Head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No Spacing"/>
    <w:next w:val="style26"/>
    <w:pPr>
      <w:widowControl/>
      <w:tabs/>
      <w:suppressAutoHyphens w:val="true"/>
      <w:spacing w:line="100" w:lineRule="atLeast"/>
    </w:pPr>
    <w:rPr>
      <w:rFonts w:ascii="Times New Roman" w:cs="Mangal" w:eastAsia="SimSun" w:hAnsi="Times New Roman"/>
      <w:color w:val="00000A"/>
      <w:sz w:val="24"/>
      <w:szCs w:val="24"/>
      <w:lang w:bidi="hi-IN" w:eastAsia="zh-CN" w:val="en-US"/>
    </w:rPr>
  </w:style>
  <w:style w:styleId="style27" w:type="paragraph">
    <w:name w:val="Footer"/>
    <w:basedOn w:val="style0"/>
    <w:next w:val="style27"/>
    <w:pPr>
      <w:suppressLineNumbers/>
      <w:tabs>
        <w:tab w:leader="none" w:pos="4680" w:val="center"/>
        <w:tab w:leader="none" w:pos="9360" w:val="right"/>
      </w:tabs>
    </w:pPr>
    <w:rPr>
      <w:sz w:val="21"/>
      <w:szCs w:val="21"/>
    </w:rPr>
  </w:style>
  <w:style w:styleId="style28" w:type="paragraph">
    <w:name w:val="Table Contents"/>
    <w:basedOn w:val="style0"/>
    <w:next w:val="style28"/>
    <w:pPr>
      <w:suppressLineNumbers/>
    </w:pPr>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1"/>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2018-06-29T01:04:00.00Z</dcterms:created>
  <cp:lastModifiedBy>Microsoft Office User</cp:lastModifiedBy>
  <cp:lastPrinted>2018-06-29T09:08:13.17Z</cp:lastPrinted>
  <dcterms:modified xsi:type="dcterms:W3CDTF">2018-06-29T01:04:00.00Z</dcterms:modified>
  <cp:revision>2</cp:revision>
</cp:coreProperties>
</file>