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DF5A" w14:textId="77777777" w:rsidR="002E557B" w:rsidRPr="002C68A3" w:rsidRDefault="002E557B" w:rsidP="002E557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079B1E6" wp14:editId="47AA8C30">
            <wp:simplePos x="0" y="0"/>
            <wp:positionH relativeFrom="column">
              <wp:posOffset>2444543</wp:posOffset>
            </wp:positionH>
            <wp:positionV relativeFrom="paragraph">
              <wp:posOffset>-489334</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B57733C" w14:textId="77777777" w:rsidR="002E557B" w:rsidRDefault="002E557B" w:rsidP="002E557B">
      <w:pPr>
        <w:pStyle w:val="Title"/>
        <w:ind w:right="-360"/>
        <w:rPr>
          <w:rFonts w:ascii="Times New Roman" w:hAnsi="Times New Roman"/>
          <w:sz w:val="32"/>
          <w:szCs w:val="32"/>
        </w:rPr>
      </w:pPr>
    </w:p>
    <w:p w14:paraId="74ECA23B" w14:textId="77777777" w:rsidR="002E557B" w:rsidRDefault="002E557B" w:rsidP="002E557B">
      <w:pPr>
        <w:pStyle w:val="Title"/>
        <w:ind w:right="-360"/>
        <w:rPr>
          <w:rFonts w:ascii="Times New Roman" w:hAnsi="Times New Roman"/>
          <w:sz w:val="32"/>
          <w:szCs w:val="32"/>
        </w:rPr>
      </w:pPr>
    </w:p>
    <w:p w14:paraId="35189EAE" w14:textId="77777777" w:rsidR="002E557B" w:rsidRDefault="002E557B" w:rsidP="002E557B">
      <w:pPr>
        <w:pStyle w:val="Title"/>
        <w:ind w:right="-360"/>
        <w:rPr>
          <w:rFonts w:ascii="Times New Roman" w:hAnsi="Times New Roman"/>
          <w:sz w:val="32"/>
          <w:szCs w:val="32"/>
        </w:rPr>
      </w:pPr>
    </w:p>
    <w:p w14:paraId="0C8C4CC2" w14:textId="77777777" w:rsidR="002E557B" w:rsidRPr="00661028" w:rsidRDefault="002E557B" w:rsidP="002E557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697641" w14:textId="77777777" w:rsidR="002E557B" w:rsidRPr="002C68A3" w:rsidRDefault="002E557B" w:rsidP="002E557B">
      <w:pPr>
        <w:jc w:val="both"/>
        <w:rPr>
          <w:rFonts w:ascii="Arial" w:hAnsi="Arial" w:cs="Arial"/>
          <w:color w:val="3366FF"/>
          <w:lang w:val="ms-MY"/>
        </w:rPr>
      </w:pPr>
    </w:p>
    <w:p w14:paraId="51EA9C44" w14:textId="77777777" w:rsidR="002E557B" w:rsidRPr="005A13BB" w:rsidRDefault="002E557B" w:rsidP="002E557B">
      <w:pPr>
        <w:jc w:val="both"/>
        <w:rPr>
          <w:rStyle w:val="Strong"/>
          <w:rFonts w:ascii="Arial" w:hAnsi="Arial" w:cs="Arial"/>
          <w:b w:val="0"/>
          <w:bCs w:val="0"/>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10</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AA2826E" w14:textId="3A0E0BA4" w:rsidR="00205EB1" w:rsidRPr="004A6639" w:rsidRDefault="00595E1D" w:rsidP="004A6639">
      <w:pPr>
        <w:spacing w:after="0" w:line="240" w:lineRule="auto"/>
        <w:jc w:val="right"/>
        <w:rPr>
          <w:rFonts w:ascii="Arial" w:hAnsi="Arial" w:cs="Arial"/>
          <w:sz w:val="24"/>
          <w:szCs w:val="24"/>
        </w:rPr>
      </w:pPr>
      <w:r w:rsidRPr="004A6639">
        <w:rPr>
          <w:rFonts w:ascii="Arial" w:hAnsi="Arial" w:cs="Arial"/>
          <w:sz w:val="24"/>
          <w:szCs w:val="24"/>
        </w:rPr>
        <w:t xml:space="preserve">    </w:t>
      </w:r>
    </w:p>
    <w:p w14:paraId="7FE2ABD6" w14:textId="77777777" w:rsidR="00E9469B" w:rsidRDefault="00E9469B" w:rsidP="00E9469B">
      <w:pPr>
        <w:pStyle w:val="NormalWeb"/>
        <w:spacing w:before="0" w:beforeAutospacing="0" w:after="0" w:afterAutospacing="0" w:line="276" w:lineRule="auto"/>
        <w:jc w:val="center"/>
        <w:rPr>
          <w:rStyle w:val="Strong"/>
          <w:rFonts w:ascii="Arial" w:hAnsi="Arial" w:cs="Arial"/>
        </w:rPr>
      </w:pPr>
    </w:p>
    <w:p w14:paraId="482081C4" w14:textId="77777777" w:rsidR="00D44687" w:rsidRPr="00424CEB" w:rsidRDefault="00D44687" w:rsidP="00D44687">
      <w:pPr>
        <w:pStyle w:val="NormalWeb"/>
        <w:spacing w:before="0" w:beforeAutospacing="0" w:after="0" w:afterAutospacing="0"/>
        <w:jc w:val="center"/>
        <w:rPr>
          <w:rStyle w:val="Strong"/>
          <w:rFonts w:ascii="Arial" w:hAnsi="Arial" w:cs="Arial"/>
        </w:rPr>
      </w:pPr>
      <w:r w:rsidRPr="00424CEB">
        <w:rPr>
          <w:rStyle w:val="Strong"/>
          <w:rFonts w:ascii="Arial" w:hAnsi="Arial" w:cs="Arial"/>
        </w:rPr>
        <w:t xml:space="preserve">    МӨНГӨ УГААХ БОЛОН ТЕРРОРИЗМЫГ</w:t>
      </w:r>
    </w:p>
    <w:p w14:paraId="221F0FC0" w14:textId="77777777" w:rsidR="00D44687" w:rsidRPr="00424CEB" w:rsidRDefault="00D44687" w:rsidP="00D44687">
      <w:pPr>
        <w:pStyle w:val="NormalWeb"/>
        <w:spacing w:before="0" w:beforeAutospacing="0" w:after="0" w:afterAutospacing="0"/>
        <w:jc w:val="center"/>
        <w:rPr>
          <w:rStyle w:val="Strong"/>
          <w:rFonts w:ascii="Arial" w:hAnsi="Arial" w:cs="Arial"/>
        </w:rPr>
      </w:pPr>
      <w:r w:rsidRPr="00424CEB">
        <w:rPr>
          <w:rStyle w:val="Strong"/>
          <w:rFonts w:ascii="Arial" w:hAnsi="Arial" w:cs="Arial"/>
        </w:rPr>
        <w:t xml:space="preserve">    САНХҮҮЖҮҮЛЭХТЭЙ ТЭМЦЭХ ТУХАЙ</w:t>
      </w:r>
    </w:p>
    <w:p w14:paraId="1CAC0089" w14:textId="77777777" w:rsidR="00D44687" w:rsidRPr="00424CEB" w:rsidRDefault="00D44687" w:rsidP="00D44687">
      <w:pPr>
        <w:pStyle w:val="NormalWeb"/>
        <w:spacing w:before="0" w:beforeAutospacing="0" w:after="0" w:afterAutospacing="0"/>
        <w:jc w:val="center"/>
        <w:rPr>
          <w:rStyle w:val="Strong"/>
          <w:rFonts w:ascii="Arial" w:hAnsi="Arial" w:cs="Arial"/>
        </w:rPr>
      </w:pPr>
      <w:r w:rsidRPr="00424CEB">
        <w:rPr>
          <w:rStyle w:val="Strong"/>
          <w:rFonts w:ascii="Arial" w:hAnsi="Arial" w:cs="Arial"/>
        </w:rPr>
        <w:t xml:space="preserve">    ХУУЛЬД НЭМЭЛТ, ӨӨРЧЛӨЛТ</w:t>
      </w:r>
    </w:p>
    <w:p w14:paraId="0D9D3BB3" w14:textId="77777777" w:rsidR="00D44687" w:rsidRPr="00424CEB" w:rsidRDefault="00D44687" w:rsidP="00D44687">
      <w:pPr>
        <w:pStyle w:val="NormalWeb"/>
        <w:spacing w:before="0" w:beforeAutospacing="0" w:after="0" w:afterAutospacing="0"/>
        <w:jc w:val="center"/>
        <w:rPr>
          <w:rFonts w:ascii="Arial" w:hAnsi="Arial" w:cs="Arial"/>
        </w:rPr>
      </w:pPr>
      <w:r w:rsidRPr="00424CEB">
        <w:rPr>
          <w:rStyle w:val="Strong"/>
          <w:rFonts w:ascii="Arial" w:hAnsi="Arial" w:cs="Arial"/>
        </w:rPr>
        <w:t xml:space="preserve">    ОРУУЛАХ ТУХАЙ</w:t>
      </w:r>
    </w:p>
    <w:p w14:paraId="6407F0C8" w14:textId="77777777" w:rsidR="00D44687" w:rsidRPr="00424CEB" w:rsidRDefault="00D44687" w:rsidP="00D44687">
      <w:pPr>
        <w:pStyle w:val="NormalWeb"/>
        <w:spacing w:before="0" w:beforeAutospacing="0" w:after="0" w:afterAutospacing="0" w:line="360" w:lineRule="auto"/>
        <w:jc w:val="both"/>
        <w:rPr>
          <w:rFonts w:ascii="Arial" w:hAnsi="Arial" w:cs="Arial"/>
        </w:rPr>
      </w:pPr>
      <w:r w:rsidRPr="00424CEB">
        <w:rPr>
          <w:rFonts w:ascii="Arial" w:hAnsi="Arial" w:cs="Arial"/>
        </w:rPr>
        <w:t> </w:t>
      </w:r>
    </w:p>
    <w:p w14:paraId="1FAD0FAF" w14:textId="77777777" w:rsidR="00D44687" w:rsidRPr="00424CEB" w:rsidRDefault="00D44687" w:rsidP="00D44687">
      <w:pPr>
        <w:pStyle w:val="NormalWeb"/>
        <w:spacing w:before="0" w:beforeAutospacing="0" w:after="0" w:afterAutospacing="0"/>
        <w:jc w:val="both"/>
        <w:rPr>
          <w:rStyle w:val="Strong"/>
          <w:rFonts w:ascii="Arial" w:hAnsi="Arial" w:cs="Arial"/>
          <w:b w:val="0"/>
          <w:bCs w:val="0"/>
        </w:rPr>
      </w:pPr>
      <w:r w:rsidRPr="00424CEB">
        <w:rPr>
          <w:rStyle w:val="Strong"/>
          <w:rFonts w:ascii="Arial" w:hAnsi="Arial" w:cs="Arial"/>
        </w:rPr>
        <w:tab/>
        <w:t>1 дүгээр зүйл.</w:t>
      </w:r>
      <w:bookmarkStart w:id="0" w:name="_Hlk8668875"/>
      <w:r w:rsidRPr="00424CEB">
        <w:rPr>
          <w:rFonts w:ascii="Arial" w:hAnsi="Arial" w:cs="Arial"/>
        </w:rPr>
        <w:t>Мөнгө угаах болон терроризмыг санхүүжүүлэхтэй тэмцэх тухай</w:t>
      </w:r>
      <w:bookmarkEnd w:id="0"/>
      <w:r w:rsidRPr="00424CEB">
        <w:rPr>
          <w:rFonts w:ascii="Arial" w:hAnsi="Arial" w:cs="Arial"/>
        </w:rPr>
        <w:t xml:space="preserve"> хуулийн 18 дугаар зүйлд доор дурдсан агуулгатай 18.6 дахь хэсэг нэмсүгэй:</w:t>
      </w:r>
    </w:p>
    <w:p w14:paraId="4D3F7D0C" w14:textId="77777777" w:rsidR="00D44687" w:rsidRPr="00424CEB" w:rsidRDefault="00D44687" w:rsidP="00D44687">
      <w:pPr>
        <w:pStyle w:val="NormalWeb"/>
        <w:spacing w:before="0" w:beforeAutospacing="0" w:after="0" w:afterAutospacing="0"/>
        <w:jc w:val="both"/>
        <w:rPr>
          <w:rStyle w:val="Strong"/>
          <w:rFonts w:ascii="Arial" w:hAnsi="Arial" w:cs="Arial"/>
        </w:rPr>
      </w:pPr>
    </w:p>
    <w:p w14:paraId="17AD1259" w14:textId="77777777" w:rsidR="00D44687" w:rsidRPr="00424CEB" w:rsidRDefault="00D44687" w:rsidP="00D44687">
      <w:pPr>
        <w:pStyle w:val="NormalWeb"/>
        <w:spacing w:before="0" w:beforeAutospacing="0" w:after="0" w:afterAutospacing="0"/>
        <w:jc w:val="both"/>
        <w:rPr>
          <w:rStyle w:val="Strong"/>
          <w:rFonts w:ascii="Arial" w:hAnsi="Arial" w:cs="Arial"/>
          <w:b w:val="0"/>
          <w:bCs w:val="0"/>
        </w:rPr>
      </w:pPr>
      <w:r w:rsidRPr="00424CEB">
        <w:rPr>
          <w:rStyle w:val="Strong"/>
          <w:rFonts w:ascii="Arial" w:hAnsi="Arial" w:cs="Arial"/>
        </w:rPr>
        <w:tab/>
      </w:r>
      <w:r w:rsidRPr="00424CEB">
        <w:rPr>
          <w:rStyle w:val="Strong"/>
          <w:rFonts w:ascii="Arial" w:hAnsi="Arial" w:cs="Arial"/>
          <w:b w:val="0"/>
          <w:bCs w:val="0"/>
        </w:rPr>
        <w:t>“18.6.</w:t>
      </w:r>
      <w:r w:rsidRPr="00424CEB">
        <w:rPr>
          <w:rFonts w:ascii="Arial" w:hAnsi="Arial" w:cs="Arial"/>
        </w:rPr>
        <w:t>Санхүүгийн мэдээллийн алба нь үй олноор хөнөөх зэвсэг дэлгэрүүлэх, мөнгө угаах болон терроризмыг санхүүжүүлэхтэй тэмцэх, урьдчилан сэргийлэх чиглэлээр эрх бүхий байгууллагатай хамтран ажиллаж, мэдээлэл солилцож, гэмт хэргийг мөрдөн шалгах, хянан шийдвэрлэх ажиллагаанд дэмжлэг, туслалцаа үзүүлнэ.</w:t>
      </w:r>
      <w:r w:rsidRPr="00424CEB">
        <w:rPr>
          <w:rStyle w:val="Strong"/>
          <w:rFonts w:ascii="Arial" w:hAnsi="Arial" w:cs="Arial"/>
          <w:b w:val="0"/>
          <w:bCs w:val="0"/>
        </w:rPr>
        <w:t>”</w:t>
      </w:r>
    </w:p>
    <w:p w14:paraId="65A5A3C4" w14:textId="77777777" w:rsidR="00D44687" w:rsidRPr="00424CEB" w:rsidRDefault="00D44687" w:rsidP="00D44687">
      <w:pPr>
        <w:pStyle w:val="NormalWeb"/>
        <w:spacing w:before="0" w:beforeAutospacing="0" w:after="0" w:afterAutospacing="0"/>
        <w:jc w:val="both"/>
        <w:rPr>
          <w:rFonts w:ascii="Arial" w:hAnsi="Arial" w:cs="Arial"/>
          <w:b/>
          <w:bCs/>
        </w:rPr>
      </w:pPr>
    </w:p>
    <w:p w14:paraId="1E888254" w14:textId="77777777" w:rsidR="00D44687" w:rsidRPr="00424CEB" w:rsidRDefault="00D44687" w:rsidP="00D44687">
      <w:pPr>
        <w:pStyle w:val="NormalWeb"/>
        <w:spacing w:before="0" w:beforeAutospacing="0" w:after="0" w:afterAutospacing="0"/>
        <w:ind w:firstLine="720"/>
        <w:jc w:val="both"/>
        <w:rPr>
          <w:rStyle w:val="Strong"/>
          <w:rFonts w:ascii="Arial" w:hAnsi="Arial" w:cs="Arial"/>
          <w:b w:val="0"/>
          <w:bCs w:val="0"/>
        </w:rPr>
      </w:pPr>
      <w:r w:rsidRPr="00424CEB">
        <w:rPr>
          <w:rFonts w:ascii="Arial" w:hAnsi="Arial" w:cs="Arial"/>
          <w:b/>
          <w:bCs/>
        </w:rPr>
        <w:t>2 дугаар зүйл.</w:t>
      </w:r>
      <w:bookmarkStart w:id="1" w:name="_Hlk8671311"/>
      <w:r w:rsidRPr="00424CEB">
        <w:rPr>
          <w:rFonts w:ascii="Arial" w:hAnsi="Arial" w:cs="Arial"/>
        </w:rPr>
        <w:t xml:space="preserve">Мөнгө угаах болон терроризмыг санхүүжүүлэхтэй тэмцэх тухай хуулийн </w:t>
      </w:r>
      <w:bookmarkEnd w:id="1"/>
      <w:r w:rsidRPr="00424CEB">
        <w:rPr>
          <w:rFonts w:ascii="Arial" w:hAnsi="Arial" w:cstheme="minorBidi"/>
        </w:rPr>
        <w:t>6</w:t>
      </w:r>
      <w:r w:rsidRPr="00424CEB">
        <w:rPr>
          <w:rFonts w:ascii="Arial" w:hAnsi="Arial" w:cstheme="minorBidi"/>
          <w:vertAlign w:val="superscript"/>
        </w:rPr>
        <w:t>1</w:t>
      </w:r>
      <w:r w:rsidRPr="00424CEB">
        <w:rPr>
          <w:rFonts w:ascii="Arial" w:hAnsi="Arial" w:cstheme="minorBidi"/>
        </w:rPr>
        <w:t xml:space="preserve"> дүгээр зүйлийн 6</w:t>
      </w:r>
      <w:r w:rsidRPr="00424CEB">
        <w:rPr>
          <w:rFonts w:ascii="Arial" w:hAnsi="Arial" w:cstheme="minorBidi"/>
          <w:vertAlign w:val="superscript"/>
        </w:rPr>
        <w:t>1</w:t>
      </w:r>
      <w:r w:rsidRPr="00424CEB">
        <w:rPr>
          <w:rFonts w:ascii="Arial" w:hAnsi="Arial" w:cstheme="minorBidi"/>
        </w:rPr>
        <w:t>.2 дахь хэсгийн “тухай” гэсний дараа “тагнуулын байгууллага,” гэж, 19 дүгээр зүйлийн 19.1 дэх хэсгийн “4.1.7” гэсний дараа “, 4.1.8” гэж, мөн хэсгийн “4.1.9-д заасан этгээд энэ хуулиар хүлээсэн үүргээ хэрхэн биелүүлж байгаад хяналт тавих, хэрэгжилтийг хангуулах ажлыг” гэсний дараа “Хуульчдийн холбоо, мэргэшсэн нягтлан бодогчийн эрх олгох Институт болон” гэж тус тус нэмсүгэй.</w:t>
      </w:r>
    </w:p>
    <w:p w14:paraId="75FC881C" w14:textId="77777777" w:rsidR="00D44687" w:rsidRPr="00424CEB" w:rsidRDefault="00D44687" w:rsidP="00D44687">
      <w:pPr>
        <w:pStyle w:val="NormalWeb"/>
        <w:spacing w:before="0" w:beforeAutospacing="0" w:after="0" w:afterAutospacing="0"/>
        <w:jc w:val="both"/>
        <w:rPr>
          <w:rStyle w:val="Strong"/>
          <w:rFonts w:ascii="Arial" w:hAnsi="Arial" w:cs="Arial"/>
          <w:b w:val="0"/>
          <w:bCs w:val="0"/>
        </w:rPr>
      </w:pPr>
    </w:p>
    <w:p w14:paraId="73FE91D4" w14:textId="77777777" w:rsidR="00D44687" w:rsidRPr="00424CEB" w:rsidRDefault="00D44687" w:rsidP="00D44687">
      <w:pPr>
        <w:pStyle w:val="NormalWeb"/>
        <w:spacing w:before="0" w:beforeAutospacing="0" w:after="0" w:afterAutospacing="0"/>
        <w:jc w:val="both"/>
        <w:rPr>
          <w:rFonts w:ascii="Arial" w:hAnsi="Arial" w:cs="Arial"/>
        </w:rPr>
      </w:pPr>
      <w:r w:rsidRPr="00424CEB">
        <w:rPr>
          <w:rStyle w:val="Strong"/>
          <w:rFonts w:ascii="Arial" w:hAnsi="Arial" w:cs="Arial"/>
          <w:b w:val="0"/>
          <w:bCs w:val="0"/>
        </w:rPr>
        <w:tab/>
      </w:r>
      <w:r w:rsidRPr="00424CEB">
        <w:rPr>
          <w:rStyle w:val="Strong"/>
          <w:rFonts w:ascii="Arial" w:hAnsi="Arial" w:cs="Arial"/>
        </w:rPr>
        <w:t>3 дугаар зүйл.</w:t>
      </w:r>
      <w:r w:rsidRPr="00424CEB">
        <w:rPr>
          <w:rFonts w:ascii="Arial" w:hAnsi="Arial" w:cs="Arial"/>
        </w:rPr>
        <w:t>Мөнгө угаах болон терроризмыг санхүүжүүлэхтэй тэмцэх тухай хуулийн дараах хэсэг, заалтыг доор дурдсанаар өөрчлөн найруулсугай:</w:t>
      </w:r>
    </w:p>
    <w:p w14:paraId="082D755E" w14:textId="77777777" w:rsidR="00D44687" w:rsidRPr="00424CEB" w:rsidRDefault="00D44687" w:rsidP="00D44687">
      <w:pPr>
        <w:pStyle w:val="NormalWeb"/>
        <w:spacing w:before="0" w:beforeAutospacing="0" w:after="0" w:afterAutospacing="0"/>
        <w:jc w:val="both"/>
        <w:rPr>
          <w:rFonts w:ascii="Arial" w:hAnsi="Arial" w:cs="Arial"/>
        </w:rPr>
      </w:pPr>
      <w:r w:rsidRPr="00424CEB">
        <w:rPr>
          <w:rFonts w:ascii="Arial" w:hAnsi="Arial" w:cs="Arial"/>
        </w:rPr>
        <w:tab/>
      </w:r>
    </w:p>
    <w:p w14:paraId="52FC5AA8" w14:textId="77777777" w:rsidR="00D44687" w:rsidRPr="00424CEB" w:rsidRDefault="00D44687" w:rsidP="00D44687">
      <w:pPr>
        <w:pStyle w:val="NormalWeb"/>
        <w:spacing w:before="0" w:beforeAutospacing="0" w:after="0" w:afterAutospacing="0"/>
        <w:jc w:val="both"/>
        <w:rPr>
          <w:rFonts w:ascii="Arial" w:hAnsi="Arial" w:cs="Arial"/>
          <w:b/>
          <w:bCs/>
        </w:rPr>
      </w:pPr>
      <w:r w:rsidRPr="00424CEB">
        <w:rPr>
          <w:rFonts w:ascii="Arial" w:hAnsi="Arial" w:cs="Arial"/>
        </w:rPr>
        <w:tab/>
      </w:r>
      <w:r w:rsidRPr="00424CEB">
        <w:rPr>
          <w:rFonts w:ascii="Arial" w:hAnsi="Arial" w:cs="Arial"/>
        </w:rPr>
        <w:tab/>
      </w:r>
      <w:r w:rsidRPr="00424CEB">
        <w:rPr>
          <w:rFonts w:ascii="Arial" w:hAnsi="Arial" w:cs="Arial"/>
          <w:b/>
          <w:bCs/>
        </w:rPr>
        <w:t>1</w:t>
      </w:r>
      <w:r w:rsidRPr="00424CEB">
        <w:rPr>
          <w:rFonts w:ascii="Arial" w:hAnsi="Arial" w:cstheme="minorBidi"/>
          <w:b/>
          <w:bCs/>
        </w:rPr>
        <w:t>/</w:t>
      </w:r>
      <w:r w:rsidRPr="00424CEB">
        <w:rPr>
          <w:rFonts w:ascii="Arial" w:hAnsi="Arial" w:cs="Arial"/>
          <w:b/>
          <w:bCs/>
        </w:rPr>
        <w:t>3 дугаар зүйлийн 3.1.2 дахь заалт:</w:t>
      </w:r>
    </w:p>
    <w:p w14:paraId="362ED21F" w14:textId="77777777" w:rsidR="00D44687" w:rsidRPr="00424CEB" w:rsidRDefault="00D44687" w:rsidP="00D44687">
      <w:pPr>
        <w:pStyle w:val="NormalWeb"/>
        <w:spacing w:before="0" w:beforeAutospacing="0" w:after="0" w:afterAutospacing="0"/>
        <w:jc w:val="both"/>
        <w:rPr>
          <w:rFonts w:ascii="Arial" w:hAnsi="Arial" w:cs="Arial"/>
          <w:b/>
          <w:bCs/>
        </w:rPr>
      </w:pPr>
    </w:p>
    <w:p w14:paraId="3D3FC91A" w14:textId="77777777" w:rsidR="00D44687" w:rsidRPr="00424CEB" w:rsidRDefault="00D44687" w:rsidP="00D44687">
      <w:pPr>
        <w:pStyle w:val="NormalWeb"/>
        <w:spacing w:before="0" w:beforeAutospacing="0" w:after="0" w:afterAutospacing="0"/>
        <w:ind w:firstLine="1418"/>
        <w:jc w:val="both"/>
        <w:rPr>
          <w:rFonts w:ascii="Arial" w:hAnsi="Arial" w:cs="Arial"/>
        </w:rPr>
      </w:pPr>
      <w:r w:rsidRPr="00424CEB">
        <w:rPr>
          <w:rFonts w:ascii="Arial" w:hAnsi="Arial" w:cs="Arial"/>
        </w:rPr>
        <w:t>“3.1.2.“терроризмыг санхүүжүүлэх” гэж террорист этгээд, террорист үйлдэл, үйл ажиллагаанд зарцуулагдахыг мэдсээр байж шууд болон шууд бусаар эд хөрөнгө хуримтлуулсан, өөрчилсөн, шилжүүлсэн, зарцуулсныг;”</w:t>
      </w:r>
    </w:p>
    <w:p w14:paraId="5312BC1E" w14:textId="77777777" w:rsidR="00D44687" w:rsidRPr="00424CEB" w:rsidRDefault="00D44687" w:rsidP="00D44687">
      <w:pPr>
        <w:pStyle w:val="NormalWeb"/>
        <w:spacing w:before="0" w:beforeAutospacing="0" w:after="0" w:afterAutospacing="0"/>
        <w:jc w:val="both"/>
        <w:rPr>
          <w:rFonts w:ascii="Arial" w:hAnsi="Arial" w:cs="Arial"/>
        </w:rPr>
      </w:pPr>
    </w:p>
    <w:p w14:paraId="10C7A44B" w14:textId="77777777" w:rsidR="00D44687" w:rsidRPr="00424CEB" w:rsidRDefault="00D44687" w:rsidP="00D44687">
      <w:pPr>
        <w:pStyle w:val="NormalWeb"/>
        <w:spacing w:before="0" w:beforeAutospacing="0" w:after="0" w:afterAutospacing="0"/>
        <w:jc w:val="both"/>
        <w:rPr>
          <w:rFonts w:ascii="Arial" w:hAnsi="Arial" w:cs="Arial"/>
          <w:b/>
          <w:bCs/>
        </w:rPr>
      </w:pPr>
      <w:r w:rsidRPr="00424CEB">
        <w:rPr>
          <w:rFonts w:ascii="Arial" w:hAnsi="Arial" w:cstheme="minorBidi"/>
          <w:szCs w:val="30"/>
        </w:rPr>
        <w:tab/>
      </w:r>
      <w:r w:rsidRPr="00424CEB">
        <w:rPr>
          <w:rFonts w:ascii="Arial" w:hAnsi="Arial" w:cstheme="minorBidi"/>
          <w:szCs w:val="30"/>
        </w:rPr>
        <w:tab/>
      </w:r>
      <w:r w:rsidRPr="00424CEB">
        <w:rPr>
          <w:rFonts w:ascii="Arial" w:hAnsi="Arial" w:cstheme="minorBidi"/>
          <w:b/>
          <w:bCs/>
          <w:szCs w:val="30"/>
        </w:rPr>
        <w:t>2/</w:t>
      </w:r>
      <w:r w:rsidRPr="00424CEB">
        <w:rPr>
          <w:rFonts w:ascii="Arial" w:hAnsi="Arial" w:cs="Arial"/>
          <w:b/>
          <w:bCs/>
        </w:rPr>
        <w:t>3 дугаар зүйлийн 3.1.11 дэх заалт:</w:t>
      </w:r>
    </w:p>
    <w:p w14:paraId="55F6791B" w14:textId="77777777" w:rsidR="00D44687" w:rsidRPr="00424CEB" w:rsidRDefault="00D44687" w:rsidP="00D44687">
      <w:pPr>
        <w:pStyle w:val="NormalWeb"/>
        <w:spacing w:before="0" w:beforeAutospacing="0" w:after="0" w:afterAutospacing="0"/>
        <w:jc w:val="both"/>
        <w:rPr>
          <w:rFonts w:ascii="Arial" w:hAnsi="Arial" w:cs="Arial"/>
        </w:rPr>
      </w:pPr>
    </w:p>
    <w:p w14:paraId="6B90F2EC" w14:textId="77777777" w:rsidR="00D44687" w:rsidRPr="00424CEB" w:rsidRDefault="00D44687" w:rsidP="00D44687">
      <w:pPr>
        <w:pStyle w:val="NormalWeb"/>
        <w:spacing w:before="0" w:beforeAutospacing="0" w:after="0" w:afterAutospacing="0"/>
        <w:ind w:firstLine="1418"/>
        <w:jc w:val="both"/>
        <w:rPr>
          <w:rFonts w:ascii="Arial" w:hAnsi="Arial" w:cs="Arial"/>
        </w:rPr>
      </w:pPr>
      <w:r w:rsidRPr="00424CEB">
        <w:rPr>
          <w:rFonts w:ascii="Arial" w:hAnsi="Arial" w:cs="Arial"/>
        </w:rPr>
        <w:tab/>
        <w:t>“3.1.11.“үй олноор хөнөөх зэвсэг дэлгэрүүлэхийг санхүүжүүлэх” гэж Үй олноор хөнөөх зэвсэг дэлгэрүүлэх болон терроризмтой тэмцэх тухай хуулийн 3.1.20–д заасныг;”</w:t>
      </w:r>
    </w:p>
    <w:p w14:paraId="32C43A13" w14:textId="77777777" w:rsidR="00D44687" w:rsidRPr="00424CEB" w:rsidRDefault="00D44687" w:rsidP="00D44687">
      <w:pPr>
        <w:pStyle w:val="NormalWeb"/>
        <w:spacing w:before="0" w:beforeAutospacing="0" w:after="0" w:afterAutospacing="0"/>
        <w:jc w:val="both"/>
        <w:rPr>
          <w:rFonts w:ascii="Arial" w:hAnsi="Arial" w:cstheme="minorBidi"/>
          <w:b/>
          <w:bCs/>
          <w:szCs w:val="30"/>
        </w:rPr>
      </w:pPr>
    </w:p>
    <w:p w14:paraId="2CF4CBF0" w14:textId="77777777" w:rsidR="00D44687" w:rsidRPr="00424CEB" w:rsidRDefault="00D44687" w:rsidP="00D44687">
      <w:pPr>
        <w:pStyle w:val="NormalWeb"/>
        <w:spacing w:before="0" w:beforeAutospacing="0" w:after="0" w:afterAutospacing="0"/>
        <w:ind w:left="698" w:firstLine="720"/>
        <w:jc w:val="both"/>
        <w:rPr>
          <w:rFonts w:ascii="Arial" w:hAnsi="Arial" w:cstheme="minorBidi"/>
          <w:b/>
          <w:bCs/>
          <w:szCs w:val="30"/>
        </w:rPr>
      </w:pPr>
      <w:r w:rsidRPr="00424CEB">
        <w:rPr>
          <w:rFonts w:ascii="Arial" w:hAnsi="Arial" w:cs="Arial"/>
          <w:b/>
          <w:bCs/>
        </w:rPr>
        <w:t>3/</w:t>
      </w:r>
      <w:r w:rsidRPr="00424CEB">
        <w:rPr>
          <w:rFonts w:ascii="Arial" w:hAnsi="Arial" w:cstheme="minorBidi"/>
          <w:b/>
          <w:bCs/>
          <w:szCs w:val="30"/>
        </w:rPr>
        <w:t>5 дугаар зүйлийн 5.5 дахь хэсэг:</w:t>
      </w:r>
    </w:p>
    <w:p w14:paraId="46407248" w14:textId="77777777" w:rsidR="00D44687" w:rsidRPr="00424CEB" w:rsidRDefault="00D44687" w:rsidP="00D44687">
      <w:pPr>
        <w:pStyle w:val="NormalWeb"/>
        <w:spacing w:before="0" w:beforeAutospacing="0" w:after="0" w:afterAutospacing="0"/>
        <w:ind w:firstLine="720"/>
        <w:jc w:val="both"/>
        <w:rPr>
          <w:rFonts w:ascii="Arial" w:hAnsi="Arial" w:cs="Arial"/>
          <w:b/>
          <w:bCs/>
        </w:rPr>
      </w:pPr>
    </w:p>
    <w:p w14:paraId="316D018F" w14:textId="77777777" w:rsidR="00D44687" w:rsidRPr="00424CEB" w:rsidRDefault="00D44687" w:rsidP="00D44687">
      <w:pPr>
        <w:pStyle w:val="NormalWeb"/>
        <w:spacing w:before="0" w:beforeAutospacing="0" w:after="0" w:afterAutospacing="0"/>
        <w:ind w:firstLine="720"/>
        <w:jc w:val="both"/>
        <w:rPr>
          <w:rFonts w:ascii="Arial" w:hAnsi="Arial" w:cstheme="minorBidi"/>
          <w:b/>
          <w:bCs/>
          <w:szCs w:val="30"/>
        </w:rPr>
      </w:pPr>
      <w:r w:rsidRPr="00424CEB">
        <w:rPr>
          <w:rFonts w:ascii="Arial" w:hAnsi="Arial" w:cstheme="minorBidi"/>
          <w:szCs w:val="30"/>
        </w:rPr>
        <w:lastRenderedPageBreak/>
        <w:t>“5.5.Энэ хуулийн 4.1-д заасан этгээд нь харилцагчийг таньж мэдэх үйл ажиллагааг энэ хуулийн 5.14-т заасан журмын дагуу эрсдэлийн үнэлгээнд үндэслэн энэ хуулийн 5.2.1, 5.2.2-т заасан хүрээнд хялбаршуулсан байдлаар хийж болно.”</w:t>
      </w:r>
    </w:p>
    <w:p w14:paraId="3DE196C7" w14:textId="77777777" w:rsidR="00D44687" w:rsidRPr="00424CEB" w:rsidRDefault="00D44687" w:rsidP="00D44687">
      <w:pPr>
        <w:pStyle w:val="NormalWeb"/>
        <w:spacing w:before="0" w:beforeAutospacing="0" w:after="0" w:afterAutospacing="0"/>
        <w:jc w:val="both"/>
        <w:rPr>
          <w:rFonts w:ascii="Arial" w:hAnsi="Arial" w:cstheme="minorBidi"/>
          <w:szCs w:val="30"/>
        </w:rPr>
      </w:pPr>
      <w:r w:rsidRPr="00424CEB">
        <w:rPr>
          <w:rFonts w:ascii="Arial" w:hAnsi="Arial" w:cstheme="minorBidi"/>
          <w:szCs w:val="30"/>
        </w:rPr>
        <w:tab/>
      </w:r>
      <w:r w:rsidRPr="00424CEB">
        <w:rPr>
          <w:rFonts w:ascii="Arial" w:hAnsi="Arial" w:cs="Arial"/>
        </w:rPr>
        <w:tab/>
      </w:r>
    </w:p>
    <w:p w14:paraId="1262233E" w14:textId="77777777" w:rsidR="00D44687" w:rsidRPr="00424CEB" w:rsidRDefault="00D44687" w:rsidP="00D44687">
      <w:pPr>
        <w:pStyle w:val="NormalWeb"/>
        <w:spacing w:before="0" w:beforeAutospacing="0" w:after="0" w:afterAutospacing="0"/>
        <w:jc w:val="both"/>
        <w:rPr>
          <w:rFonts w:ascii="Arial" w:hAnsi="Arial" w:cstheme="minorBidi"/>
          <w:b/>
          <w:bCs/>
        </w:rPr>
      </w:pPr>
      <w:r w:rsidRPr="00424CEB">
        <w:rPr>
          <w:rFonts w:ascii="Arial" w:hAnsi="Arial" w:cs="Arial"/>
        </w:rPr>
        <w:tab/>
      </w:r>
      <w:r w:rsidRPr="00424CEB">
        <w:rPr>
          <w:rFonts w:ascii="Arial" w:hAnsi="Arial" w:cs="Arial"/>
        </w:rPr>
        <w:tab/>
      </w:r>
      <w:r w:rsidRPr="00424CEB">
        <w:rPr>
          <w:rFonts w:ascii="Arial" w:hAnsi="Arial" w:cs="Arial"/>
          <w:b/>
          <w:bCs/>
        </w:rPr>
        <w:t>4/</w:t>
      </w:r>
      <w:r w:rsidRPr="00424CEB">
        <w:rPr>
          <w:rFonts w:ascii="Arial" w:hAnsi="Arial" w:cstheme="minorBidi"/>
          <w:b/>
          <w:bCs/>
        </w:rPr>
        <w:t>6</w:t>
      </w:r>
      <w:r w:rsidRPr="00424CEB">
        <w:rPr>
          <w:rFonts w:ascii="Arial" w:hAnsi="Arial" w:cstheme="minorBidi"/>
          <w:b/>
          <w:bCs/>
          <w:vertAlign w:val="superscript"/>
        </w:rPr>
        <w:t>1</w:t>
      </w:r>
      <w:r w:rsidRPr="00424CEB">
        <w:rPr>
          <w:rFonts w:ascii="Arial" w:hAnsi="Arial" w:cstheme="minorBidi"/>
          <w:b/>
          <w:bCs/>
        </w:rPr>
        <w:t xml:space="preserve"> дүгээр зүйлийн 6</w:t>
      </w:r>
      <w:r w:rsidRPr="00424CEB">
        <w:rPr>
          <w:rFonts w:ascii="Arial" w:hAnsi="Arial" w:cstheme="minorBidi"/>
          <w:b/>
          <w:bCs/>
          <w:vertAlign w:val="superscript"/>
        </w:rPr>
        <w:t>1</w:t>
      </w:r>
      <w:r w:rsidRPr="00424CEB">
        <w:rPr>
          <w:rFonts w:ascii="Arial" w:hAnsi="Arial" w:cstheme="minorBidi"/>
          <w:b/>
          <w:bCs/>
        </w:rPr>
        <w:t>.1 дэх хэсэг:</w:t>
      </w:r>
    </w:p>
    <w:p w14:paraId="59EEB7EC" w14:textId="77777777" w:rsidR="00D44687" w:rsidRPr="00424CEB" w:rsidRDefault="00D44687" w:rsidP="00D44687">
      <w:pPr>
        <w:pStyle w:val="NormalWeb"/>
        <w:spacing w:before="0" w:beforeAutospacing="0" w:after="0" w:afterAutospacing="0"/>
        <w:jc w:val="both"/>
        <w:rPr>
          <w:rFonts w:ascii="Arial" w:hAnsi="Arial" w:cstheme="minorBidi"/>
        </w:rPr>
      </w:pPr>
    </w:p>
    <w:p w14:paraId="3612ADA1" w14:textId="77777777" w:rsidR="00D44687" w:rsidRPr="00424CEB" w:rsidRDefault="00D44687" w:rsidP="00D44687">
      <w:pPr>
        <w:pStyle w:val="NormalWeb"/>
        <w:spacing w:before="0" w:beforeAutospacing="0" w:after="0" w:afterAutospacing="0"/>
        <w:jc w:val="both"/>
        <w:rPr>
          <w:rFonts w:ascii="Arial" w:hAnsi="Arial" w:cstheme="minorBidi"/>
        </w:rPr>
      </w:pPr>
      <w:r w:rsidRPr="00424CEB">
        <w:rPr>
          <w:rFonts w:ascii="Arial" w:hAnsi="Arial" w:cstheme="minorBidi"/>
        </w:rPr>
        <w:tab/>
        <w:t>“6</w:t>
      </w:r>
      <w:r w:rsidRPr="00424CEB">
        <w:rPr>
          <w:rFonts w:ascii="Arial" w:hAnsi="Arial" w:cstheme="minorBidi"/>
          <w:vertAlign w:val="superscript"/>
        </w:rPr>
        <w:t>1</w:t>
      </w:r>
      <w:r w:rsidRPr="00424CEB">
        <w:rPr>
          <w:rFonts w:ascii="Arial" w:hAnsi="Arial" w:cstheme="minorBidi"/>
        </w:rPr>
        <w:t xml:space="preserve">.1.Энэ хуулийн 4.1-д заасан этгээд нь Үй олноор хөнөөх зэвсэг дэлгэрүүлэх болон терроризмтой тэмцэх тухай хуулийн 3.1.17, 3.1.18-д заасан жагсаалтад орсон хүн, хуулийн этгээд, аливаа бүлэг, нэгдэлд үйлчилгээ үзүүлэхийг хориглоно.” </w:t>
      </w:r>
    </w:p>
    <w:p w14:paraId="059BCB9D" w14:textId="77777777" w:rsidR="00D44687" w:rsidRPr="00424CEB" w:rsidRDefault="00D44687" w:rsidP="00D44687">
      <w:pPr>
        <w:pStyle w:val="NormalWeb"/>
        <w:spacing w:before="0" w:beforeAutospacing="0" w:after="0" w:afterAutospacing="0"/>
        <w:jc w:val="both"/>
        <w:rPr>
          <w:rFonts w:ascii="Arial" w:hAnsi="Arial" w:cstheme="minorBidi"/>
          <w:szCs w:val="30"/>
        </w:rPr>
      </w:pPr>
    </w:p>
    <w:p w14:paraId="44DEFC82" w14:textId="77777777" w:rsidR="00D44687" w:rsidRPr="00424CEB" w:rsidRDefault="00D44687" w:rsidP="00D44687">
      <w:pPr>
        <w:pStyle w:val="NormalWeb"/>
        <w:spacing w:before="0" w:beforeAutospacing="0" w:after="0" w:afterAutospacing="0"/>
        <w:jc w:val="both"/>
        <w:rPr>
          <w:rFonts w:ascii="Arial" w:hAnsi="Arial" w:cstheme="minorBidi"/>
          <w:b/>
          <w:bCs/>
        </w:rPr>
      </w:pPr>
      <w:r w:rsidRPr="00424CEB">
        <w:rPr>
          <w:rFonts w:ascii="Arial" w:hAnsi="Arial" w:cstheme="minorBidi"/>
          <w:szCs w:val="30"/>
        </w:rPr>
        <w:tab/>
      </w:r>
      <w:r w:rsidRPr="00424CEB">
        <w:rPr>
          <w:rFonts w:ascii="Arial" w:hAnsi="Arial" w:cstheme="minorBidi"/>
          <w:szCs w:val="30"/>
        </w:rPr>
        <w:tab/>
      </w:r>
      <w:r w:rsidRPr="00424CEB">
        <w:rPr>
          <w:rFonts w:ascii="Arial" w:hAnsi="Arial" w:cstheme="minorBidi"/>
          <w:b/>
          <w:bCs/>
          <w:szCs w:val="30"/>
        </w:rPr>
        <w:t>5/</w:t>
      </w:r>
      <w:r w:rsidRPr="00424CEB">
        <w:rPr>
          <w:rFonts w:ascii="Arial" w:hAnsi="Arial" w:cstheme="minorBidi"/>
          <w:b/>
          <w:bCs/>
        </w:rPr>
        <w:t xml:space="preserve">18 дугаар зүйлийн 18.1.3 дахь заалт: </w:t>
      </w:r>
    </w:p>
    <w:p w14:paraId="3989E317" w14:textId="77777777" w:rsidR="00D44687" w:rsidRPr="00424CEB" w:rsidRDefault="00D44687" w:rsidP="00D44687">
      <w:pPr>
        <w:pStyle w:val="NormalWeb"/>
        <w:spacing w:before="0" w:beforeAutospacing="0" w:after="0" w:afterAutospacing="0"/>
        <w:jc w:val="both"/>
        <w:rPr>
          <w:rFonts w:ascii="Arial" w:hAnsi="Arial" w:cstheme="minorBidi"/>
        </w:rPr>
      </w:pPr>
    </w:p>
    <w:p w14:paraId="79D9B75A" w14:textId="77777777" w:rsidR="00D44687" w:rsidRPr="00424CEB" w:rsidRDefault="00D44687" w:rsidP="00D44687">
      <w:pPr>
        <w:pStyle w:val="NormalWeb"/>
        <w:spacing w:before="0" w:beforeAutospacing="0" w:after="0" w:afterAutospacing="0"/>
        <w:ind w:firstLine="1418"/>
        <w:jc w:val="both"/>
        <w:rPr>
          <w:rFonts w:ascii="Arial" w:hAnsi="Arial" w:cs="Arial"/>
        </w:rPr>
      </w:pPr>
      <w:r w:rsidRPr="00424CEB">
        <w:rPr>
          <w:rFonts w:ascii="Arial" w:hAnsi="Arial" w:cstheme="minorBidi"/>
        </w:rPr>
        <w:tab/>
        <w:t>“</w:t>
      </w:r>
      <w:r w:rsidRPr="00424CEB">
        <w:rPr>
          <w:rFonts w:ascii="Arial" w:hAnsi="Arial" w:cs="Arial"/>
        </w:rPr>
        <w:t>18.1.3.мэдээлэх үүрэгтэй этгээдийн сэжигтэй гүйлгээг илрүүлэх, мэдээлэх үйл ажиллагаанд дэмжлэг үзүүлэх зорилгоор сэжигтэй гүйлгээнд хийсэн дүн шинжилгээний талаарх ерөнхий мэдээлэл, сэжигтэй гүйлгээний нийтлэг хэв шинж, арга хэлбэрийн талаар тогтмол мэдээлэх;”</w:t>
      </w:r>
    </w:p>
    <w:p w14:paraId="305BFB45" w14:textId="77777777" w:rsidR="00D44687" w:rsidRPr="00424CEB" w:rsidRDefault="00D44687" w:rsidP="00D44687">
      <w:pPr>
        <w:pStyle w:val="NormalWeb"/>
        <w:spacing w:before="0" w:beforeAutospacing="0" w:after="0" w:afterAutospacing="0"/>
        <w:jc w:val="both"/>
        <w:rPr>
          <w:rFonts w:ascii="Arial" w:hAnsi="Arial" w:cstheme="minorBidi"/>
        </w:rPr>
      </w:pPr>
    </w:p>
    <w:p w14:paraId="53C35E68" w14:textId="77777777" w:rsidR="00D44687" w:rsidRPr="00424CEB" w:rsidRDefault="00D44687" w:rsidP="00D44687">
      <w:pPr>
        <w:pStyle w:val="NormalWeb"/>
        <w:spacing w:before="0" w:beforeAutospacing="0" w:after="0" w:afterAutospacing="0"/>
        <w:jc w:val="both"/>
        <w:rPr>
          <w:rFonts w:ascii="Arial" w:hAnsi="Arial" w:cstheme="minorBidi"/>
        </w:rPr>
      </w:pPr>
      <w:r w:rsidRPr="00424CEB">
        <w:rPr>
          <w:rFonts w:ascii="Arial" w:hAnsi="Arial" w:cstheme="minorBidi"/>
        </w:rPr>
        <w:tab/>
      </w:r>
      <w:r w:rsidRPr="00424CEB">
        <w:rPr>
          <w:rFonts w:ascii="Arial" w:hAnsi="Arial" w:cstheme="minorBidi"/>
          <w:b/>
          <w:bCs/>
        </w:rPr>
        <w:t>4 дүгээр зүйл.</w:t>
      </w:r>
      <w:r w:rsidRPr="00424CEB">
        <w:rPr>
          <w:rFonts w:ascii="Arial" w:hAnsi="Arial" w:cstheme="minorBidi"/>
        </w:rPr>
        <w:t xml:space="preserve">Мөнгө угаах болон терроризмыг санхүүжүүлэхтэй тэмцэх тухай хуулийн 19 дүгээр зүйлийн 19.1 дэх хэсгийн “энэ хуулийн” гэсний дараах “4.1.8,” гэснийг хассугай.  </w:t>
      </w:r>
    </w:p>
    <w:p w14:paraId="09099B8B" w14:textId="77777777" w:rsidR="00D44687" w:rsidRPr="00424CEB" w:rsidRDefault="00D44687" w:rsidP="00D44687">
      <w:pPr>
        <w:pStyle w:val="NormalWeb"/>
        <w:spacing w:before="0" w:beforeAutospacing="0" w:after="0" w:afterAutospacing="0"/>
        <w:jc w:val="both"/>
        <w:rPr>
          <w:rFonts w:ascii="Arial" w:hAnsi="Arial" w:cstheme="minorBidi"/>
        </w:rPr>
      </w:pPr>
    </w:p>
    <w:p w14:paraId="50A0DC37" w14:textId="77777777" w:rsidR="00D44687" w:rsidRPr="00424CEB" w:rsidRDefault="00D44687" w:rsidP="00D44687">
      <w:pPr>
        <w:pStyle w:val="NormalWeb"/>
        <w:spacing w:before="0" w:beforeAutospacing="0" w:after="0" w:afterAutospacing="0"/>
        <w:ind w:firstLine="720"/>
        <w:jc w:val="both"/>
        <w:rPr>
          <w:rFonts w:ascii="Arial" w:hAnsi="Arial" w:cstheme="minorBidi"/>
        </w:rPr>
      </w:pPr>
      <w:r w:rsidRPr="00424CEB">
        <w:rPr>
          <w:rFonts w:ascii="Arial" w:hAnsi="Arial" w:cstheme="minorBidi"/>
          <w:b/>
          <w:bCs/>
        </w:rPr>
        <w:t>5 дугаар зүйл.</w:t>
      </w:r>
      <w:r w:rsidRPr="00424CEB">
        <w:rPr>
          <w:rFonts w:ascii="Arial" w:hAnsi="Arial" w:cstheme="minorBidi"/>
        </w:rPr>
        <w:t>Мөнгө угаах болон терроризмыг санхүүжүүлэхтэй тэмцэх тухай хуулийн 5.5.1, 5.5.2 дахь заалтыг тус тус хүчингүй болсонд тооцсугай.</w:t>
      </w:r>
    </w:p>
    <w:p w14:paraId="462D1713" w14:textId="77777777" w:rsidR="00D44687" w:rsidRPr="00424CEB" w:rsidRDefault="00D44687" w:rsidP="00D44687">
      <w:pPr>
        <w:pStyle w:val="NormalWeb"/>
        <w:spacing w:before="0" w:beforeAutospacing="0" w:after="0" w:afterAutospacing="0"/>
        <w:ind w:firstLine="720"/>
        <w:jc w:val="both"/>
        <w:rPr>
          <w:rFonts w:ascii="Arial" w:hAnsi="Arial" w:cstheme="minorBidi"/>
        </w:rPr>
      </w:pPr>
    </w:p>
    <w:p w14:paraId="4ADB1FB9" w14:textId="77777777" w:rsidR="00D44687" w:rsidRPr="00424CEB" w:rsidRDefault="00D44687" w:rsidP="00D44687">
      <w:pPr>
        <w:pStyle w:val="NormalWeb"/>
        <w:spacing w:before="0" w:beforeAutospacing="0" w:after="0" w:afterAutospacing="0"/>
        <w:ind w:firstLine="720"/>
        <w:jc w:val="both"/>
        <w:rPr>
          <w:rFonts w:ascii="Arial" w:hAnsi="Arial" w:cstheme="minorBidi"/>
        </w:rPr>
      </w:pPr>
    </w:p>
    <w:p w14:paraId="535CE4A8" w14:textId="77777777" w:rsidR="00D44687" w:rsidRPr="00424CEB" w:rsidRDefault="00D44687" w:rsidP="00D44687">
      <w:pPr>
        <w:pStyle w:val="NormalWeb"/>
        <w:spacing w:before="0" w:beforeAutospacing="0" w:after="0" w:afterAutospacing="0"/>
        <w:ind w:firstLine="720"/>
        <w:jc w:val="both"/>
        <w:rPr>
          <w:rFonts w:ascii="Arial" w:hAnsi="Arial" w:cstheme="minorBidi"/>
        </w:rPr>
      </w:pPr>
    </w:p>
    <w:p w14:paraId="2DBCE2D0" w14:textId="77777777" w:rsidR="00D44687" w:rsidRPr="00424CEB" w:rsidRDefault="00D44687" w:rsidP="00D44687">
      <w:pPr>
        <w:pStyle w:val="NormalWeb"/>
        <w:spacing w:before="0" w:beforeAutospacing="0" w:after="0" w:afterAutospacing="0"/>
        <w:ind w:firstLine="720"/>
        <w:jc w:val="both"/>
        <w:rPr>
          <w:rFonts w:ascii="Arial" w:hAnsi="Arial" w:cstheme="minorBidi"/>
        </w:rPr>
      </w:pPr>
    </w:p>
    <w:p w14:paraId="425620FA" w14:textId="77777777" w:rsidR="00D44687" w:rsidRPr="00424CEB" w:rsidRDefault="00D44687" w:rsidP="00D44687">
      <w:pPr>
        <w:pStyle w:val="NormalWeb"/>
        <w:spacing w:before="0" w:beforeAutospacing="0" w:after="0" w:afterAutospacing="0"/>
        <w:ind w:firstLine="720"/>
        <w:jc w:val="both"/>
        <w:rPr>
          <w:rFonts w:ascii="Arial" w:hAnsi="Arial" w:cstheme="minorBidi"/>
        </w:rPr>
      </w:pPr>
      <w:r w:rsidRPr="00424CEB">
        <w:rPr>
          <w:rFonts w:ascii="Arial" w:hAnsi="Arial" w:cstheme="minorBidi"/>
        </w:rPr>
        <w:tab/>
        <w:t xml:space="preserve">МОНГОЛ УЛСЫН </w:t>
      </w:r>
    </w:p>
    <w:p w14:paraId="7F136707" w14:textId="7D41EF72" w:rsidR="000C2B51" w:rsidRPr="00D44687" w:rsidRDefault="00D44687" w:rsidP="00D44687">
      <w:pPr>
        <w:pStyle w:val="NormalWeb"/>
        <w:spacing w:before="0" w:beforeAutospacing="0" w:after="0" w:afterAutospacing="0"/>
        <w:ind w:firstLine="720"/>
        <w:jc w:val="both"/>
        <w:rPr>
          <w:rFonts w:ascii="Arial" w:hAnsi="Arial" w:cstheme="minorBidi"/>
        </w:rPr>
      </w:pPr>
      <w:r w:rsidRPr="00424CEB">
        <w:rPr>
          <w:rFonts w:ascii="Arial" w:hAnsi="Arial" w:cstheme="minorBidi"/>
        </w:rPr>
        <w:tab/>
        <w:t xml:space="preserve">ИХ ХУРЛЫН ДАРГА </w:t>
      </w:r>
      <w:r w:rsidRPr="00424CEB">
        <w:rPr>
          <w:rFonts w:ascii="Arial" w:hAnsi="Arial" w:cstheme="minorBidi"/>
        </w:rPr>
        <w:tab/>
      </w:r>
      <w:r w:rsidRPr="00424CEB">
        <w:rPr>
          <w:rFonts w:ascii="Arial" w:hAnsi="Arial" w:cstheme="minorBidi"/>
        </w:rPr>
        <w:tab/>
      </w:r>
      <w:r w:rsidRPr="00424CEB">
        <w:rPr>
          <w:rFonts w:ascii="Arial" w:hAnsi="Arial" w:cstheme="minorBidi"/>
        </w:rPr>
        <w:tab/>
      </w:r>
      <w:r w:rsidRPr="00424CEB">
        <w:rPr>
          <w:rFonts w:ascii="Arial" w:hAnsi="Arial" w:cstheme="minorBidi"/>
        </w:rPr>
        <w:tab/>
        <w:t xml:space="preserve">Г.ЗАНДАНШАТАР </w:t>
      </w:r>
      <w:bookmarkStart w:id="2" w:name="_GoBack"/>
      <w:bookmarkEnd w:id="2"/>
    </w:p>
    <w:sectPr w:rsidR="000C2B51" w:rsidRPr="00D44687" w:rsidSect="004A6639">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C9D3" w14:textId="77777777" w:rsidR="00084B8E" w:rsidRDefault="00084B8E">
      <w:pPr>
        <w:spacing w:after="0" w:line="240" w:lineRule="auto"/>
      </w:pPr>
      <w:r>
        <w:separator/>
      </w:r>
    </w:p>
  </w:endnote>
  <w:endnote w:type="continuationSeparator" w:id="0">
    <w:p w14:paraId="2AE1850E" w14:textId="77777777" w:rsidR="00084B8E" w:rsidRDefault="0008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游明朝">
    <w:charset w:val="80"/>
    <w:family w:val="roman"/>
    <w:pitch w:val="variable"/>
    <w:sig w:usb0="800002E7" w:usb1="2AC7FCFF" w:usb2="00000012" w:usb3="00000000" w:csb0="0002009F" w:csb1="00000000"/>
  </w:font>
  <w:font w:name="Segoe UI">
    <w:charset w:val="00"/>
    <w:family w:val="swiss"/>
    <w:pitch w:val="variable"/>
    <w:sig w:usb0="E4002EFF" w:usb1="C000E47F"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5FB" w14:textId="77777777" w:rsidR="001874D3" w:rsidRDefault="001874D3" w:rsidP="007162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AB6971" w14:textId="77777777" w:rsidR="001874D3" w:rsidRDefault="001874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40D8" w14:textId="77777777" w:rsidR="001874D3" w:rsidRPr="00C14702" w:rsidRDefault="001874D3" w:rsidP="00716236">
    <w:pPr>
      <w:pStyle w:val="Footer"/>
      <w:framePr w:wrap="none" w:vAnchor="text" w:hAnchor="margin" w:xAlign="center" w:y="1"/>
      <w:rPr>
        <w:rStyle w:val="PageNumber"/>
        <w:rFonts w:ascii="Arial" w:hAnsi="Arial" w:cs="Arial"/>
        <w:sz w:val="20"/>
        <w:szCs w:val="20"/>
      </w:rPr>
    </w:pPr>
    <w:r w:rsidRPr="00C14702">
      <w:rPr>
        <w:rStyle w:val="PageNumber"/>
        <w:rFonts w:ascii="Arial" w:hAnsi="Arial" w:cs="Arial"/>
        <w:sz w:val="20"/>
        <w:szCs w:val="20"/>
      </w:rPr>
      <w:fldChar w:fldCharType="begin"/>
    </w:r>
    <w:r w:rsidRPr="00C14702">
      <w:rPr>
        <w:rStyle w:val="PageNumber"/>
        <w:rFonts w:ascii="Arial" w:hAnsi="Arial" w:cs="Arial"/>
        <w:sz w:val="20"/>
        <w:szCs w:val="20"/>
      </w:rPr>
      <w:instrText xml:space="preserve">PAGE  </w:instrText>
    </w:r>
    <w:r w:rsidRPr="00C14702">
      <w:rPr>
        <w:rStyle w:val="PageNumber"/>
        <w:rFonts w:ascii="Arial" w:hAnsi="Arial" w:cs="Arial"/>
        <w:sz w:val="20"/>
        <w:szCs w:val="20"/>
      </w:rPr>
      <w:fldChar w:fldCharType="separate"/>
    </w:r>
    <w:r w:rsidR="00D44687">
      <w:rPr>
        <w:rStyle w:val="PageNumber"/>
        <w:rFonts w:ascii="Arial" w:hAnsi="Arial" w:cs="Arial"/>
        <w:noProof/>
        <w:sz w:val="20"/>
        <w:szCs w:val="20"/>
      </w:rPr>
      <w:t>1</w:t>
    </w:r>
    <w:r w:rsidRPr="00C14702">
      <w:rPr>
        <w:rStyle w:val="PageNumber"/>
        <w:rFonts w:ascii="Arial" w:hAnsi="Arial" w:cs="Arial"/>
        <w:sz w:val="20"/>
        <w:szCs w:val="20"/>
      </w:rPr>
      <w:fldChar w:fldCharType="end"/>
    </w:r>
  </w:p>
  <w:p w14:paraId="26BC34F4" w14:textId="77777777" w:rsidR="001874D3" w:rsidRPr="00C14702" w:rsidRDefault="001874D3">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5B2B" w14:textId="77777777" w:rsidR="00084B8E" w:rsidRDefault="00084B8E">
      <w:pPr>
        <w:spacing w:after="0" w:line="240" w:lineRule="auto"/>
      </w:pPr>
      <w:r>
        <w:separator/>
      </w:r>
    </w:p>
  </w:footnote>
  <w:footnote w:type="continuationSeparator" w:id="0">
    <w:p w14:paraId="11DFF66C" w14:textId="77777777" w:rsidR="00084B8E" w:rsidRDefault="00084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6A"/>
    <w:rsid w:val="00021D49"/>
    <w:rsid w:val="00060F48"/>
    <w:rsid w:val="00083853"/>
    <w:rsid w:val="00084B8E"/>
    <w:rsid w:val="000969B3"/>
    <w:rsid w:val="000C2B51"/>
    <w:rsid w:val="000C55A9"/>
    <w:rsid w:val="000E29AE"/>
    <w:rsid w:val="00113C10"/>
    <w:rsid w:val="001874D3"/>
    <w:rsid w:val="00192AA5"/>
    <w:rsid w:val="001C1388"/>
    <w:rsid w:val="001E3F58"/>
    <w:rsid w:val="00205EB1"/>
    <w:rsid w:val="002475F0"/>
    <w:rsid w:val="002C3082"/>
    <w:rsid w:val="002E557B"/>
    <w:rsid w:val="00313336"/>
    <w:rsid w:val="003166E3"/>
    <w:rsid w:val="00325C9F"/>
    <w:rsid w:val="00354792"/>
    <w:rsid w:val="00392D92"/>
    <w:rsid w:val="00400A60"/>
    <w:rsid w:val="0040651E"/>
    <w:rsid w:val="00406A1B"/>
    <w:rsid w:val="0043408C"/>
    <w:rsid w:val="00436E1C"/>
    <w:rsid w:val="00440DEA"/>
    <w:rsid w:val="00446419"/>
    <w:rsid w:val="00465576"/>
    <w:rsid w:val="004657D1"/>
    <w:rsid w:val="00472EA4"/>
    <w:rsid w:val="004A6639"/>
    <w:rsid w:val="005010A3"/>
    <w:rsid w:val="0051266D"/>
    <w:rsid w:val="00547C63"/>
    <w:rsid w:val="00593DD6"/>
    <w:rsid w:val="00595E1D"/>
    <w:rsid w:val="005A4E0D"/>
    <w:rsid w:val="00647FA5"/>
    <w:rsid w:val="006A10B5"/>
    <w:rsid w:val="007218AF"/>
    <w:rsid w:val="007523A5"/>
    <w:rsid w:val="007D63BF"/>
    <w:rsid w:val="007F6F29"/>
    <w:rsid w:val="00836FCD"/>
    <w:rsid w:val="008770C1"/>
    <w:rsid w:val="008A27CC"/>
    <w:rsid w:val="008D7831"/>
    <w:rsid w:val="00904FA3"/>
    <w:rsid w:val="009065A3"/>
    <w:rsid w:val="00983C90"/>
    <w:rsid w:val="00995DB7"/>
    <w:rsid w:val="009D1F72"/>
    <w:rsid w:val="009D722A"/>
    <w:rsid w:val="009F7261"/>
    <w:rsid w:val="00A75BF4"/>
    <w:rsid w:val="00AB3448"/>
    <w:rsid w:val="00AE07F4"/>
    <w:rsid w:val="00B117F2"/>
    <w:rsid w:val="00B67119"/>
    <w:rsid w:val="00B936D8"/>
    <w:rsid w:val="00BF615A"/>
    <w:rsid w:val="00BF765D"/>
    <w:rsid w:val="00C14702"/>
    <w:rsid w:val="00C371EB"/>
    <w:rsid w:val="00C45806"/>
    <w:rsid w:val="00C61482"/>
    <w:rsid w:val="00C955C4"/>
    <w:rsid w:val="00CC4831"/>
    <w:rsid w:val="00D111EC"/>
    <w:rsid w:val="00D36996"/>
    <w:rsid w:val="00D44687"/>
    <w:rsid w:val="00D45004"/>
    <w:rsid w:val="00D5186A"/>
    <w:rsid w:val="00D739EC"/>
    <w:rsid w:val="00D77A3C"/>
    <w:rsid w:val="00DC0392"/>
    <w:rsid w:val="00E073BA"/>
    <w:rsid w:val="00E43D9F"/>
    <w:rsid w:val="00E9469B"/>
    <w:rsid w:val="00ED7BEE"/>
    <w:rsid w:val="00F402F7"/>
    <w:rsid w:val="00F44063"/>
    <w:rsid w:val="00F50CCF"/>
    <w:rsid w:val="00F6373E"/>
    <w:rsid w:val="00F63F0F"/>
    <w:rsid w:val="00FB4524"/>
    <w:rsid w:val="00FC49A2"/>
    <w:rsid w:val="00FD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83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mn-MN"/>
    </w:rPr>
  </w:style>
  <w:style w:type="table" w:styleId="TableGrid">
    <w:name w:val="Table Grid"/>
    <w:basedOn w:val="TableNormal"/>
    <w:uiPriority w:val="39"/>
    <w:pPr>
      <w:spacing w:after="0" w:line="240" w:lineRule="auto"/>
    </w:pPr>
    <w:rPr>
      <w:szCs w:val="22"/>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Cs w:val="22"/>
      <w:lang w:val="mn-M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Cs w:val="22"/>
      <w:lang w:val="mn-MN"/>
    </w:rPr>
  </w:style>
  <w:style w:type="character" w:styleId="Hyperlink">
    <w:name w:val="Hyperlink"/>
    <w:uiPriority w:val="99"/>
    <w:unhideWhenUsed/>
    <w:rsid w:val="00FB4524"/>
    <w:rPr>
      <w:color w:val="0000FF"/>
      <w:u w:val="single"/>
    </w:rPr>
  </w:style>
  <w:style w:type="paragraph" w:customStyle="1" w:styleId="msghead">
    <w:name w:val="msg_head"/>
    <w:basedOn w:val="Normal"/>
    <w:rsid w:val="00FB45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rsid w:val="00FB4524"/>
  </w:style>
  <w:style w:type="character" w:styleId="PageNumber">
    <w:name w:val="page number"/>
    <w:basedOn w:val="DefaultParagraphFont"/>
    <w:uiPriority w:val="99"/>
    <w:semiHidden/>
    <w:unhideWhenUsed/>
    <w:rsid w:val="001874D3"/>
  </w:style>
  <w:style w:type="paragraph" w:styleId="BalloonText">
    <w:name w:val="Balloon Text"/>
    <w:basedOn w:val="Normal"/>
    <w:link w:val="BalloonTextChar"/>
    <w:uiPriority w:val="99"/>
    <w:semiHidden/>
    <w:unhideWhenUsed/>
    <w:rsid w:val="00E94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9B"/>
    <w:rPr>
      <w:rFonts w:ascii="Segoe UI" w:hAnsi="Segoe UI" w:cs="Segoe UI"/>
      <w:sz w:val="18"/>
      <w:szCs w:val="18"/>
      <w:lang w:val="mn-MN"/>
    </w:rPr>
  </w:style>
  <w:style w:type="paragraph" w:styleId="Title">
    <w:name w:val="Title"/>
    <w:basedOn w:val="Normal"/>
    <w:link w:val="TitleChar"/>
    <w:qFormat/>
    <w:rsid w:val="002E557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2E557B"/>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 U6</dc:creator>
  <cp:keywords/>
  <dc:description/>
  <cp:lastModifiedBy>Microsoft Office User</cp:lastModifiedBy>
  <cp:revision>2</cp:revision>
  <cp:lastPrinted>2019-10-21T05:31:00Z</cp:lastPrinted>
  <dcterms:created xsi:type="dcterms:W3CDTF">2019-10-30T02:16:00Z</dcterms:created>
  <dcterms:modified xsi:type="dcterms:W3CDTF">2019-10-30T02:16:00Z</dcterms:modified>
</cp:coreProperties>
</file>