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DEBB" w14:textId="77777777" w:rsidR="00C20DC3" w:rsidRPr="002C68A3" w:rsidRDefault="00C20DC3" w:rsidP="00C20DC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C597B9F" wp14:editId="3FE86FC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C098A7" w14:textId="77777777" w:rsidR="00C20DC3" w:rsidRDefault="00C20DC3" w:rsidP="00C20DC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CAD2E02" w14:textId="77777777" w:rsidR="00C20DC3" w:rsidRDefault="00C20DC3" w:rsidP="00C20DC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ACAFFC9" w14:textId="77777777" w:rsidR="00C20DC3" w:rsidRPr="00661028" w:rsidRDefault="00C20DC3" w:rsidP="00C20DC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8C37BA3" w14:textId="77777777" w:rsidR="00C20DC3" w:rsidRPr="002C68A3" w:rsidRDefault="00C20DC3" w:rsidP="00C20DC3">
      <w:pPr>
        <w:jc w:val="both"/>
        <w:rPr>
          <w:rFonts w:ascii="Arial" w:hAnsi="Arial" w:cs="Arial"/>
          <w:color w:val="3366FF"/>
          <w:lang w:val="ms-MY"/>
        </w:rPr>
      </w:pPr>
    </w:p>
    <w:p w14:paraId="7E6B1033" w14:textId="6EF5B7AA" w:rsidR="00C20DC3" w:rsidRPr="002C68A3" w:rsidRDefault="00C20DC3" w:rsidP="00C20DC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AB4E787" w14:textId="77777777" w:rsidR="00525B01" w:rsidRPr="0014284F" w:rsidRDefault="00525B01" w:rsidP="00525B01">
      <w:pPr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14284F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     </w:t>
      </w:r>
    </w:p>
    <w:p w14:paraId="02C7A5F0" w14:textId="77777777" w:rsidR="0037461E" w:rsidRPr="0014284F" w:rsidRDefault="0037461E" w:rsidP="0037461E">
      <w:pPr>
        <w:spacing w:line="36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AB09554" w14:textId="77777777" w:rsidR="005C1E06" w:rsidRPr="00E47F9C" w:rsidRDefault="005C1E06" w:rsidP="005C1E06">
      <w:pPr>
        <w:jc w:val="center"/>
        <w:rPr>
          <w:rFonts w:ascii="Arial" w:hAnsi="Arial" w:cs="Arial"/>
          <w:b/>
          <w:bCs/>
          <w:noProof/>
          <w:sz w:val="24"/>
          <w:szCs w:val="24"/>
          <w:lang w:val="mn-MN"/>
        </w:rPr>
      </w:pPr>
      <w:r w:rsidRPr="00E47F9C">
        <w:rPr>
          <w:rFonts w:ascii="Arial" w:hAnsi="Arial" w:cs="Arial"/>
          <w:b/>
          <w:bCs/>
          <w:noProof/>
          <w:sz w:val="24"/>
          <w:szCs w:val="24"/>
          <w:lang w:val="mn-MN"/>
        </w:rPr>
        <w:t>ҮЙЛДВЭРЛЭЛ, ТЕХНОЛОГИЙН ПАРКИЙН</w:t>
      </w:r>
    </w:p>
    <w:p w14:paraId="435DA390" w14:textId="77777777" w:rsidR="005C1E06" w:rsidRPr="00E47F9C" w:rsidRDefault="005C1E06" w:rsidP="005C1E06">
      <w:pPr>
        <w:jc w:val="center"/>
        <w:rPr>
          <w:rFonts w:ascii="Arial" w:hAnsi="Arial" w:cs="Arial"/>
          <w:b/>
          <w:bCs/>
          <w:noProof/>
          <w:sz w:val="24"/>
          <w:szCs w:val="24"/>
          <w:lang w:val="mn-MN"/>
        </w:rPr>
      </w:pPr>
      <w:r w:rsidRPr="00E47F9C">
        <w:rPr>
          <w:rFonts w:ascii="Arial" w:hAnsi="Arial" w:cs="Arial"/>
          <w:b/>
          <w:bCs/>
          <w:noProof/>
          <w:sz w:val="24"/>
          <w:szCs w:val="24"/>
          <w:lang w:val="mn-MN"/>
        </w:rPr>
        <w:t xml:space="preserve">      ЭРХ ЗҮЙН БАЙДЛЫН ТУХАЙ ХУУЛЬ</w:t>
      </w:r>
    </w:p>
    <w:p w14:paraId="7A58A24D" w14:textId="77777777" w:rsidR="005C1E06" w:rsidRPr="00E47F9C" w:rsidRDefault="005C1E06" w:rsidP="005C1E06">
      <w:pPr>
        <w:jc w:val="center"/>
        <w:rPr>
          <w:rFonts w:ascii="Arial" w:hAnsi="Arial" w:cs="Arial"/>
          <w:b/>
          <w:bCs/>
          <w:noProof/>
          <w:sz w:val="24"/>
          <w:szCs w:val="24"/>
          <w:lang w:val="mn-MN"/>
        </w:rPr>
      </w:pPr>
      <w:r w:rsidRPr="00E47F9C">
        <w:rPr>
          <w:rFonts w:ascii="Arial" w:hAnsi="Arial" w:cs="Arial"/>
          <w:b/>
          <w:bCs/>
          <w:noProof/>
          <w:sz w:val="24"/>
          <w:szCs w:val="24"/>
          <w:lang w:val="mn-MN"/>
        </w:rPr>
        <w:t xml:space="preserve">      /ШИНЭЧИЛСЭН НАЙРУУЛГА/-ИЙГ ДАГАЖ</w:t>
      </w:r>
    </w:p>
    <w:p w14:paraId="35575FC1" w14:textId="77777777" w:rsidR="005C1E06" w:rsidRPr="00E47F9C" w:rsidRDefault="005C1E06" w:rsidP="005C1E06">
      <w:pPr>
        <w:jc w:val="center"/>
        <w:rPr>
          <w:rFonts w:ascii="Arial" w:hAnsi="Arial" w:cs="Arial"/>
          <w:b/>
          <w:bCs/>
          <w:noProof/>
          <w:sz w:val="24"/>
          <w:szCs w:val="24"/>
          <w:lang w:val="mn-MN"/>
        </w:rPr>
      </w:pPr>
      <w:r w:rsidRPr="00E47F9C">
        <w:rPr>
          <w:rFonts w:ascii="Arial" w:hAnsi="Arial" w:cs="Arial"/>
          <w:b/>
          <w:bCs/>
          <w:noProof/>
          <w:sz w:val="24"/>
          <w:szCs w:val="24"/>
          <w:lang w:val="mn-MN"/>
        </w:rPr>
        <w:t xml:space="preserve">      МӨРДӨХ ЖУРМЫН ТУХАЙ</w:t>
      </w:r>
    </w:p>
    <w:p w14:paraId="74014BA6" w14:textId="77777777" w:rsidR="005C1E06" w:rsidRPr="00E47F9C" w:rsidRDefault="005C1E06" w:rsidP="005C1E06">
      <w:pPr>
        <w:spacing w:line="360" w:lineRule="auto"/>
        <w:ind w:firstLine="720"/>
        <w:jc w:val="both"/>
        <w:rPr>
          <w:rFonts w:ascii="Arial" w:hAnsi="Arial" w:cs="Arial"/>
          <w:b/>
          <w:strike/>
          <w:noProof/>
          <w:color w:val="FF0000"/>
          <w:sz w:val="24"/>
          <w:szCs w:val="24"/>
          <w:lang w:val="mn-MN"/>
        </w:rPr>
      </w:pPr>
    </w:p>
    <w:p w14:paraId="70C005A7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  <w:r w:rsidRPr="00E47F9C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1 дүгээр зүйл.</w:t>
      </w:r>
      <w:r w:rsidRPr="00E47F9C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2009 оны 12 дугаар сарын 17-ны өдөр баталсан Үйлдвэрлэл, технологийн паркийн эрх зүйн байдлын тухай хуулийн дагуу олгосон паркийн үйл ажиллагаа эрхлэх тусгай зөвшөөрөл нь дуусах хүртэлх хугацаанд хүчин төгөлдөр үйлчлэх бөгөөд уг хугацааг сунгахгүй.</w:t>
      </w:r>
    </w:p>
    <w:p w14:paraId="11A5DCAB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</w:p>
    <w:p w14:paraId="230F4F7C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E47F9C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2 дугаар зүйл</w:t>
      </w:r>
      <w:r w:rsidRPr="00E47F9C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  <w:t>.</w:t>
      </w:r>
      <w:r w:rsidRPr="00E47F9C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Энэ хуулийн 1 дүгээр зүйлд заасан паркийн үйл ажиллагаа эрхлэх тусгай зөвшөөрөлтэй паркийн удирдлага нь Үйлдвэрлэл, технологийн паркийн эрх зүйн байдлын тухай хууль /Шинэчилсэн найруулга/-ийг хүчин төгөлдөр болсон өдрөөс хойш</w:t>
      </w:r>
      <w:r w:rsidRPr="00E47F9C">
        <w:rPr>
          <w:rFonts w:ascii="Arial" w:hAnsi="Arial" w:cs="Arial"/>
          <w:noProof/>
          <w:sz w:val="24"/>
          <w:szCs w:val="24"/>
          <w:lang w:val="mn-MN"/>
        </w:rPr>
        <w:t xml:space="preserve"> гурван </w:t>
      </w:r>
      <w:r w:rsidRPr="00E47F9C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сарын дотор төрийн захиргааны төв байгууллагатай байгуулсан</w:t>
      </w:r>
      <w:r w:rsidRPr="00E47F9C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mn-MN"/>
        </w:rPr>
        <w:t xml:space="preserve"> </w:t>
      </w:r>
      <w:r w:rsidRPr="00E47F9C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гэрээг шинэчлэн байгуулах бөгөөд </w:t>
      </w:r>
      <w:r w:rsidRPr="00E47F9C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тус</w:t>
      </w:r>
      <w:r w:rsidRPr="00E47F9C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хуулийн дагуу </w:t>
      </w:r>
      <w:r w:rsidRPr="00E47F9C">
        <w:rPr>
          <w:rFonts w:ascii="Arial" w:hAnsi="Arial" w:cs="Arial"/>
          <w:noProof/>
          <w:sz w:val="24"/>
          <w:szCs w:val="24"/>
          <w:lang w:val="mn-MN"/>
        </w:rPr>
        <w:t>шаардах аливаа</w:t>
      </w:r>
      <w:r w:rsidRPr="00E47F9C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мэдээллийг энэ зүйлд заасан хугацаанд багтаан төрийн захиргааны</w:t>
      </w:r>
      <w:r w:rsidRPr="00E47F9C">
        <w:rPr>
          <w:rFonts w:ascii="Arial" w:hAnsi="Arial" w:cs="Arial"/>
          <w:noProof/>
          <w:sz w:val="24"/>
          <w:szCs w:val="24"/>
          <w:lang w:val="mn-MN"/>
        </w:rPr>
        <w:t xml:space="preserve"> төв</w:t>
      </w:r>
      <w:r w:rsidRPr="00E47F9C">
        <w:rPr>
          <w:rFonts w:ascii="Arial" w:hAnsi="Arial" w:cs="Arial"/>
          <w:b/>
          <w:bCs/>
          <w:noProof/>
          <w:sz w:val="24"/>
          <w:szCs w:val="24"/>
          <w:lang w:val="mn-MN"/>
        </w:rPr>
        <w:t xml:space="preserve"> </w:t>
      </w:r>
      <w:r w:rsidRPr="00E47F9C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байгууллагад хүргүүлнэ.</w:t>
      </w:r>
    </w:p>
    <w:p w14:paraId="1D6906D7" w14:textId="77777777" w:rsidR="005C1E06" w:rsidRPr="00E47F9C" w:rsidRDefault="005C1E06" w:rsidP="005C1E06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13821D2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E47F9C">
        <w:rPr>
          <w:rFonts w:ascii="Arial" w:hAnsi="Arial" w:cs="Arial"/>
          <w:b/>
          <w:bCs/>
          <w:noProof/>
          <w:sz w:val="24"/>
          <w:szCs w:val="24"/>
          <w:lang w:val="mn-MN"/>
        </w:rPr>
        <w:t>3</w:t>
      </w:r>
      <w:r w:rsidRPr="00E47F9C">
        <w:rPr>
          <w:rFonts w:ascii="Arial" w:hAnsi="Arial" w:cs="Arial"/>
          <w:b/>
          <w:noProof/>
          <w:sz w:val="24"/>
          <w:szCs w:val="24"/>
          <w:lang w:val="mn-MN"/>
        </w:rPr>
        <w:t xml:space="preserve"> дугаар зүйл.</w:t>
      </w:r>
      <w:r w:rsidRPr="00E47F9C">
        <w:rPr>
          <w:rFonts w:ascii="Arial" w:hAnsi="Arial" w:cs="Arial"/>
          <w:bCs/>
          <w:noProof/>
          <w:sz w:val="24"/>
          <w:szCs w:val="24"/>
          <w:lang w:val="mn-MN"/>
        </w:rPr>
        <w:t>Үйлдвэрлэл, технологийн паркийн эрх зүйн байдлын тухай хууль /Шинэчилсэн найруулга/-ийг хүчин төгөлдөр болсон өдрөөс эхлэн тус хуульд зөвшөөрсөн хуулийн этгээдийн хэлбэрээс бусад хуулийн этгээдийн хэлбэрээр өмнө нь паркийн үйл ажиллагаа эрхлэх</w:t>
      </w:r>
      <w:r w:rsidRPr="00E47F9C">
        <w:rPr>
          <w:rFonts w:ascii="Arial" w:hAnsi="Arial" w:cs="Arial"/>
          <w:bCs/>
          <w:i/>
          <w:iCs/>
          <w:noProof/>
          <w:sz w:val="24"/>
          <w:szCs w:val="24"/>
          <w:lang w:val="mn-MN"/>
        </w:rPr>
        <w:t xml:space="preserve"> </w:t>
      </w:r>
      <w:r w:rsidRPr="00E47F9C">
        <w:rPr>
          <w:rFonts w:ascii="Arial" w:hAnsi="Arial" w:cs="Arial"/>
          <w:bCs/>
          <w:noProof/>
          <w:sz w:val="24"/>
          <w:szCs w:val="24"/>
          <w:lang w:val="mn-MN"/>
        </w:rPr>
        <w:t>тусгай зөвшөөрөл авсан хуулийн этгээдийн тусгай зөвшөөрлийг хүчингүй болсонд тооцох бөгөөд хуулийн этгээдийн хэлбэрийг энэ хуульд нийцүүлж өөрчлөн зохион байгуулж</w:t>
      </w:r>
      <w:r w:rsidRPr="00E47F9C">
        <w:rPr>
          <w:rFonts w:ascii="Arial" w:hAnsi="Arial" w:cs="Arial"/>
          <w:b/>
          <w:noProof/>
          <w:sz w:val="24"/>
          <w:szCs w:val="24"/>
          <w:lang w:val="mn-MN"/>
        </w:rPr>
        <w:t xml:space="preserve"> </w:t>
      </w:r>
      <w:r w:rsidRPr="00E47F9C">
        <w:rPr>
          <w:rFonts w:ascii="Arial" w:hAnsi="Arial" w:cs="Arial"/>
          <w:bCs/>
          <w:noProof/>
          <w:sz w:val="24"/>
          <w:szCs w:val="24"/>
          <w:lang w:val="mn-MN"/>
        </w:rPr>
        <w:t xml:space="preserve">шинээр тусгай зөвшөөрөл авна. </w:t>
      </w:r>
    </w:p>
    <w:p w14:paraId="41766C93" w14:textId="77777777" w:rsidR="005C1E06" w:rsidRPr="00E47F9C" w:rsidRDefault="005C1E06" w:rsidP="005C1E06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773023D5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  <w:r w:rsidRPr="00E47F9C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4 дүгээр зүйл.</w:t>
      </w:r>
      <w:r w:rsidRPr="00E47F9C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Үйлдвэрлэл, технологийн паркийн эрх зүйн байдлын тухай хууль /Шинэчилсэн найруулга/ батлагдахаас өмнө паркийн үйл ажиллагаатай холбоотойгоор төлсөн</w:t>
      </w:r>
      <w:r w:rsidRPr="00E47F9C">
        <w:rPr>
          <w:rFonts w:ascii="Arial" w:hAnsi="Arial" w:cs="Arial"/>
          <w:bCs/>
          <w:noProof/>
          <w:color w:val="FF0000"/>
          <w:sz w:val="24"/>
          <w:szCs w:val="24"/>
          <w:lang w:val="mn-MN"/>
        </w:rPr>
        <w:t xml:space="preserve"> </w:t>
      </w:r>
      <w:r w:rsidRPr="00E47F9C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татвар, хураамж нь уг хуульд заасан татварын хөнгөлөлт, чөлөөлөлтөд хамрагдахгүй.</w:t>
      </w:r>
    </w:p>
    <w:p w14:paraId="0CDB99D1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5FA8AF15" w14:textId="77777777" w:rsidR="005C1E06" w:rsidRPr="00E47F9C" w:rsidRDefault="005C1E06" w:rsidP="005C1E06">
      <w:pPr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E47F9C">
        <w:rPr>
          <w:rFonts w:ascii="Arial" w:eastAsia="Arial" w:hAnsi="Arial" w:cs="Arial"/>
          <w:b/>
          <w:bCs/>
          <w:sz w:val="24"/>
          <w:szCs w:val="24"/>
          <w:lang w:val="mn-MN"/>
        </w:rPr>
        <w:t>5 дугаар зүйл.</w:t>
      </w:r>
      <w:r w:rsidRPr="00E47F9C">
        <w:rPr>
          <w:rFonts w:ascii="Arial" w:eastAsia="Arial" w:hAnsi="Arial" w:cs="Arial"/>
          <w:sz w:val="24"/>
          <w:szCs w:val="24"/>
          <w:lang w:val="mn-MN"/>
        </w:rPr>
        <w:t>Үйлдвэрлэл, технологийн паркийн эрх зүйн байдлын тухай хууль /Шинэчилсэн найруулга/-д заасан Зөвшөөрлийн тухай хууль /Шинэчилсэн найруулга/-ийг эшилсэн холбогдох заалтуудыг 2023 оны 01 дүгээр сарын 01-ний өдрөөс эхлэн дагаж мөрдөнө. Зөвшөөрлийн тухай хууль /Шинэчилсэн найруулга/ хүчин төгөлдөр үйлчилж эхлэх буюу 2023 оны 01 дүгээр сарын 01-ний өдрийг хүртэлх хугацаанд үйлдвэрлэл, технологийн паркийн үйл ажиллагаа эрхлэх тусгай зөвшөөрөлтэй холбогдсон харилцааг Аж ахуйн үйл ажиллагааны тусгай зөвшөөрлийн тухай хуулиар зохицуулна.</w:t>
      </w:r>
    </w:p>
    <w:p w14:paraId="65518F65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04F6FC92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E47F9C">
        <w:rPr>
          <w:rFonts w:ascii="Arial" w:hAnsi="Arial" w:cs="Arial"/>
          <w:b/>
          <w:noProof/>
          <w:sz w:val="24"/>
          <w:szCs w:val="24"/>
          <w:lang w:val="mn-MN"/>
        </w:rPr>
        <w:t xml:space="preserve">6 дугаар </w:t>
      </w:r>
      <w:r w:rsidRPr="00E47F9C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зүйл.</w:t>
      </w:r>
      <w:r w:rsidRPr="00E47F9C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Энэ хуулийг Үйлдвэрлэл, технологийн паркийн эрх зүйн байдлын тухай хууль /Шинэчилсэн найруулга/ хүчин төгөлдөр болсон өдрөөс эхлэн дагаж мөрдөнө.</w:t>
      </w:r>
    </w:p>
    <w:p w14:paraId="12442F94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CE1FFA1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518AC89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7E9FF6EE" w14:textId="77777777" w:rsidR="005C1E06" w:rsidRPr="00E47F9C" w:rsidRDefault="005C1E06" w:rsidP="005C1E0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9D10FA1" w14:textId="77777777" w:rsidR="005C1E06" w:rsidRPr="00E47F9C" w:rsidRDefault="005C1E06" w:rsidP="005C1E06">
      <w:pPr>
        <w:ind w:left="720"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E47F9C">
        <w:rPr>
          <w:rFonts w:ascii="Arial" w:hAnsi="Arial" w:cs="Arial"/>
          <w:noProof/>
          <w:sz w:val="24"/>
          <w:szCs w:val="24"/>
          <w:lang w:val="mn-MN"/>
        </w:rPr>
        <w:t xml:space="preserve">МОНГОЛ УЛСЫН </w:t>
      </w:r>
    </w:p>
    <w:p w14:paraId="05502142" w14:textId="60F020AF" w:rsidR="00476C94" w:rsidRPr="005C1E06" w:rsidRDefault="005C1E06" w:rsidP="005C1E06">
      <w:pPr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E47F9C">
        <w:rPr>
          <w:rFonts w:ascii="Arial" w:hAnsi="Arial" w:cs="Arial"/>
          <w:noProof/>
          <w:sz w:val="24"/>
          <w:szCs w:val="24"/>
          <w:lang w:val="mn-MN"/>
        </w:rPr>
        <w:tab/>
        <w:t xml:space="preserve">ИХ ХУРЛЫН ДАРГА </w:t>
      </w:r>
      <w:r w:rsidRPr="00E47F9C">
        <w:rPr>
          <w:rFonts w:ascii="Arial" w:hAnsi="Arial" w:cs="Arial"/>
          <w:noProof/>
          <w:sz w:val="24"/>
          <w:szCs w:val="24"/>
          <w:lang w:val="mn-MN"/>
        </w:rPr>
        <w:tab/>
      </w:r>
      <w:r w:rsidRPr="00E47F9C">
        <w:rPr>
          <w:rFonts w:ascii="Arial" w:hAnsi="Arial" w:cs="Arial"/>
          <w:noProof/>
          <w:sz w:val="24"/>
          <w:szCs w:val="24"/>
          <w:lang w:val="mn-MN"/>
        </w:rPr>
        <w:tab/>
      </w:r>
      <w:r w:rsidRPr="00E47F9C">
        <w:rPr>
          <w:rFonts w:ascii="Arial" w:hAnsi="Arial" w:cs="Arial"/>
          <w:noProof/>
          <w:sz w:val="24"/>
          <w:szCs w:val="24"/>
          <w:lang w:val="mn-MN"/>
        </w:rPr>
        <w:tab/>
      </w:r>
      <w:r w:rsidRPr="00E47F9C">
        <w:rPr>
          <w:rFonts w:ascii="Arial" w:hAnsi="Arial" w:cs="Arial"/>
          <w:noProof/>
          <w:sz w:val="24"/>
          <w:szCs w:val="24"/>
          <w:lang w:val="mn-MN"/>
        </w:rPr>
        <w:tab/>
        <w:t>Г.ЗАНДАНШАТАР</w:t>
      </w:r>
    </w:p>
    <w:sectPr w:rsidR="00476C94" w:rsidRPr="005C1E06" w:rsidSect="00230763">
      <w:footerReference w:type="even" r:id="rId7"/>
      <w:footerReference w:type="default" r:id="rId8"/>
      <w:pgSz w:w="11907" w:h="16840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610A" w14:textId="77777777" w:rsidR="004B3740" w:rsidRDefault="004B3740" w:rsidP="00525B01">
      <w:r>
        <w:separator/>
      </w:r>
    </w:p>
  </w:endnote>
  <w:endnote w:type="continuationSeparator" w:id="0">
    <w:p w14:paraId="305591E4" w14:textId="77777777" w:rsidR="004B3740" w:rsidRDefault="004B3740" w:rsidP="0052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300655"/>
      <w:docPartObj>
        <w:docPartGallery w:val="Page Numbers (Bottom of Page)"/>
        <w:docPartUnique/>
      </w:docPartObj>
    </w:sdtPr>
    <w:sdtEndPr/>
    <w:sdtContent>
      <w:p w14:paraId="5BA07BFF" w14:textId="77777777" w:rsidR="009670B8" w:rsidRDefault="009670B8" w:rsidP="009670B8">
        <w:pPr>
          <w:pStyle w:val="CommentSubject"/>
          <w:framePr w:wrap="none" w:vAnchor="text" w:hAnchor="margin" w:xAlign="center" w:y="1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36C1D701" w14:textId="77777777" w:rsidR="009670B8" w:rsidRDefault="009670B8">
    <w:pPr>
      <w:pStyle w:val="CommentSubje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  <w:bCs w:val="0"/>
      </w:rPr>
      <w:id w:val="1723480915"/>
      <w:docPartObj>
        <w:docPartGallery w:val="Page Numbers (Bottom of Page)"/>
        <w:docPartUnique/>
      </w:docPartObj>
    </w:sdtPr>
    <w:sdtEndPr/>
    <w:sdtContent>
      <w:p w14:paraId="5EB4D754" w14:textId="77777777" w:rsidR="009670B8" w:rsidRPr="00230763" w:rsidRDefault="009670B8" w:rsidP="009670B8">
        <w:pPr>
          <w:pStyle w:val="CommentSubject"/>
          <w:framePr w:wrap="none" w:vAnchor="text" w:hAnchor="margin" w:xAlign="center" w:y="1"/>
          <w:rPr>
            <w:rFonts w:ascii="Arial" w:hAnsi="Arial" w:cs="Arial"/>
            <w:b w:val="0"/>
            <w:bCs w:val="0"/>
          </w:rPr>
        </w:pPr>
        <w:r w:rsidRPr="00230763">
          <w:rPr>
            <w:rFonts w:ascii="Arial" w:hAnsi="Arial" w:cs="Arial"/>
            <w:b w:val="0"/>
            <w:bCs w:val="0"/>
          </w:rPr>
          <w:fldChar w:fldCharType="begin"/>
        </w:r>
        <w:r w:rsidRPr="00230763">
          <w:rPr>
            <w:rFonts w:ascii="Arial" w:hAnsi="Arial" w:cs="Arial"/>
            <w:b w:val="0"/>
            <w:bCs w:val="0"/>
          </w:rPr>
          <w:instrText xml:space="preserve"> PAGE </w:instrText>
        </w:r>
        <w:r w:rsidRPr="00230763">
          <w:rPr>
            <w:rFonts w:ascii="Arial" w:hAnsi="Arial" w:cs="Arial"/>
            <w:b w:val="0"/>
            <w:bCs w:val="0"/>
          </w:rPr>
          <w:fldChar w:fldCharType="separate"/>
        </w:r>
        <w:r w:rsidRPr="00230763">
          <w:rPr>
            <w:rFonts w:ascii="Arial" w:hAnsi="Arial" w:cs="Arial"/>
            <w:b w:val="0"/>
            <w:bCs w:val="0"/>
            <w:noProof/>
          </w:rPr>
          <w:t>4</w:t>
        </w:r>
        <w:r w:rsidRPr="00230763">
          <w:rPr>
            <w:rFonts w:ascii="Arial" w:hAnsi="Arial" w:cs="Arial"/>
            <w:b w:val="0"/>
            <w:bCs w:val="0"/>
          </w:rPr>
          <w:fldChar w:fldCharType="end"/>
        </w:r>
      </w:p>
    </w:sdtContent>
  </w:sdt>
  <w:p w14:paraId="5AB5A8A6" w14:textId="77777777" w:rsidR="009670B8" w:rsidRPr="00230763" w:rsidRDefault="009670B8">
    <w:pPr>
      <w:pStyle w:val="CommentSubject"/>
      <w:jc w:val="center"/>
      <w:rPr>
        <w:caps/>
        <w:noProof/>
        <w:color w:val="4472C4" w:themeColor="accent1"/>
      </w:rPr>
    </w:pPr>
  </w:p>
  <w:p w14:paraId="0613E12B" w14:textId="77777777" w:rsidR="009670B8" w:rsidRDefault="009670B8">
    <w:pPr>
      <w:pStyle w:val="CommentSubje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547F" w14:textId="77777777" w:rsidR="004B3740" w:rsidRDefault="004B3740" w:rsidP="00525B01">
      <w:r>
        <w:separator/>
      </w:r>
    </w:p>
  </w:footnote>
  <w:footnote w:type="continuationSeparator" w:id="0">
    <w:p w14:paraId="5640960E" w14:textId="77777777" w:rsidR="004B3740" w:rsidRDefault="004B3740" w:rsidP="0052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01"/>
    <w:rsid w:val="000074B5"/>
    <w:rsid w:val="000241C4"/>
    <w:rsid w:val="000522B4"/>
    <w:rsid w:val="00065B01"/>
    <w:rsid w:val="00084730"/>
    <w:rsid w:val="00091D7A"/>
    <w:rsid w:val="000A3AFE"/>
    <w:rsid w:val="000B34EF"/>
    <w:rsid w:val="000C33C6"/>
    <w:rsid w:val="000C3B02"/>
    <w:rsid w:val="000E11E1"/>
    <w:rsid w:val="00117F12"/>
    <w:rsid w:val="001276FF"/>
    <w:rsid w:val="001334B0"/>
    <w:rsid w:val="0014284F"/>
    <w:rsid w:val="0016603D"/>
    <w:rsid w:val="00180D54"/>
    <w:rsid w:val="001835F5"/>
    <w:rsid w:val="001C6682"/>
    <w:rsid w:val="00230763"/>
    <w:rsid w:val="002406DE"/>
    <w:rsid w:val="00271AC7"/>
    <w:rsid w:val="002C2B8D"/>
    <w:rsid w:val="002E72E9"/>
    <w:rsid w:val="00325934"/>
    <w:rsid w:val="0036343E"/>
    <w:rsid w:val="0037461E"/>
    <w:rsid w:val="00443175"/>
    <w:rsid w:val="004461BD"/>
    <w:rsid w:val="004616F5"/>
    <w:rsid w:val="00476C94"/>
    <w:rsid w:val="004B1AF9"/>
    <w:rsid w:val="004B3740"/>
    <w:rsid w:val="00525B01"/>
    <w:rsid w:val="00581F16"/>
    <w:rsid w:val="005C1E06"/>
    <w:rsid w:val="00621C5B"/>
    <w:rsid w:val="006670DE"/>
    <w:rsid w:val="007361DA"/>
    <w:rsid w:val="00755290"/>
    <w:rsid w:val="00770C8F"/>
    <w:rsid w:val="007A1588"/>
    <w:rsid w:val="007D137B"/>
    <w:rsid w:val="007E77A1"/>
    <w:rsid w:val="0081592F"/>
    <w:rsid w:val="00842F15"/>
    <w:rsid w:val="008B175F"/>
    <w:rsid w:val="009670B8"/>
    <w:rsid w:val="009802BD"/>
    <w:rsid w:val="009D44B1"/>
    <w:rsid w:val="00A01285"/>
    <w:rsid w:val="00A8223F"/>
    <w:rsid w:val="00AC3A23"/>
    <w:rsid w:val="00AF7B68"/>
    <w:rsid w:val="00B01BBC"/>
    <w:rsid w:val="00B577AC"/>
    <w:rsid w:val="00B971A5"/>
    <w:rsid w:val="00BA2256"/>
    <w:rsid w:val="00C117B9"/>
    <w:rsid w:val="00C20DC3"/>
    <w:rsid w:val="00C51B06"/>
    <w:rsid w:val="00C72507"/>
    <w:rsid w:val="00D01B92"/>
    <w:rsid w:val="00D11348"/>
    <w:rsid w:val="00D85C49"/>
    <w:rsid w:val="00DF4C6F"/>
    <w:rsid w:val="00E109CC"/>
    <w:rsid w:val="00E4140F"/>
    <w:rsid w:val="00E9399C"/>
    <w:rsid w:val="00ED0948"/>
    <w:rsid w:val="00ED3D70"/>
    <w:rsid w:val="00F40E91"/>
    <w:rsid w:val="00F4625E"/>
    <w:rsid w:val="00FA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B57C"/>
  <w15:chartTrackingRefBased/>
  <w15:docId w15:val="{277ADFF6-9B5F-D445-A31D-C65B4341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01"/>
    <w:rPr>
      <w:rFonts w:ascii="Verdana" w:eastAsia="Verdana" w:hAnsi="Verdana" w:cs="Times New Roman"/>
      <w:sz w:val="15"/>
      <w:szCs w:val="1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B01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525B0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5B01"/>
    <w:rPr>
      <w:rFonts w:ascii="Verdana" w:eastAsia="Verdana" w:hAnsi="Verdana" w:cs="Times New Roman"/>
      <w:sz w:val="15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B01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25B01"/>
    <w:rPr>
      <w:rFonts w:ascii="Verdana" w:eastAsia="Verdana" w:hAnsi="Verdana" w:cs="Times New Roman"/>
      <w:sz w:val="15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5B0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525B01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25B01"/>
    <w:rPr>
      <w:rFonts w:ascii="Verdana" w:eastAsia="Verdana" w:hAnsi="Verdana" w:cs="Times New Roman"/>
      <w:sz w:val="15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B01"/>
    <w:rPr>
      <w:rFonts w:ascii="Verdana" w:eastAsia="Verdana" w:hAnsi="Verdana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B01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25B01"/>
    <w:rPr>
      <w:rFonts w:ascii="Verdana" w:eastAsia="Verdana" w:hAnsi="Verdana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B01"/>
    <w:rPr>
      <w:rFonts w:ascii="Verdana" w:eastAsia="Verdana" w:hAnsi="Verdana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B0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25B01"/>
    <w:rPr>
      <w:rFonts w:ascii="Verdana" w:eastAsia="Verdana" w:hAnsi="Verdana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01"/>
    <w:rPr>
      <w:rFonts w:ascii="Lucida Grande" w:eastAsia="Verdana" w:hAnsi="Lucida Grande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B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525B01"/>
    <w:rPr>
      <w:rFonts w:ascii="Times New Roman" w:eastAsia="Verdana" w:hAnsi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B01"/>
    <w:rPr>
      <w:rFonts w:ascii="Verdana" w:eastAsia="Verdana" w:hAnsi="Verdan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B01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525B01"/>
    <w:rPr>
      <w:rFonts w:ascii="Verdana" w:eastAsia="Verdana" w:hAnsi="Verdan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B01"/>
    <w:rPr>
      <w:vertAlign w:val="superscript"/>
    </w:rPr>
  </w:style>
  <w:style w:type="paragraph" w:styleId="Title">
    <w:name w:val="Title"/>
    <w:basedOn w:val="Normal"/>
    <w:link w:val="TitleChar"/>
    <w:qFormat/>
    <w:rsid w:val="00C20DC3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20DC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2022-07-07T06:51:00Z</cp:lastPrinted>
  <dcterms:created xsi:type="dcterms:W3CDTF">2022-07-28T04:39:00Z</dcterms:created>
  <dcterms:modified xsi:type="dcterms:W3CDTF">2022-07-28T04:39:00Z</dcterms:modified>
</cp:coreProperties>
</file>