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cs="Arial" w:hAnsi="Arial"/>
          <w:b/>
          <w:shd w:fill="FFFFFF" w:val="clear"/>
          <w:lang w:val="mn-MN"/>
        </w:rPr>
        <w:t>МОНГОЛ УЛСЫН ИХ ХУРЛЫН 2018 ОНЫ ХАВРЫН ЭЭЛЖИТ</w:t>
      </w:r>
    </w:p>
    <w:p>
      <w:pPr>
        <w:pStyle w:val="style22"/>
        <w:spacing w:after="0" w:before="0"/>
        <w:contextualSpacing w:val="false"/>
        <w:jc w:val="center"/>
      </w:pPr>
      <w:r>
        <w:rPr>
          <w:rFonts w:ascii="Arial" w:cs="Arial" w:hAnsi="Arial"/>
          <w:b/>
          <w:shd w:fill="FFFFFF" w:val="clear"/>
          <w:lang w:val="mn-MN"/>
        </w:rPr>
        <w:t xml:space="preserve">ЧУУЛГАНЫ ТӨРИЙН БАЙГУУЛАЛТЫН </w:t>
      </w:r>
      <w:r>
        <w:rPr>
          <w:rFonts w:ascii="Arial" w:cs="Arial" w:hAnsi="Arial"/>
          <w:b/>
          <w:lang w:val="mn-MN"/>
        </w:rPr>
        <w:t xml:space="preserve">БАЙНГЫН ХОРООНЫ </w:t>
      </w:r>
    </w:p>
    <w:p>
      <w:pPr>
        <w:pStyle w:val="style22"/>
        <w:spacing w:after="0" w:before="0"/>
        <w:contextualSpacing w:val="false"/>
        <w:jc w:val="center"/>
      </w:pPr>
      <w:r>
        <w:rPr>
          <w:rFonts w:ascii="Arial" w:cs="Arial" w:hAnsi="Arial"/>
          <w:b/>
          <w:lang w:val="mn-MN"/>
        </w:rPr>
        <w:t>5 ДУГААР САРЫН 29-НИЙ ӨДӨР /МЯГМАР ГАРАГ/-ИЙН</w:t>
      </w:r>
    </w:p>
    <w:p>
      <w:pPr>
        <w:pStyle w:val="style22"/>
        <w:spacing w:after="0" w:before="0"/>
        <w:contextualSpacing w:val="false"/>
        <w:jc w:val="center"/>
      </w:pPr>
      <w:r>
        <w:rPr>
          <w:rFonts w:ascii="Arial" w:cs="Arial" w:hAnsi="Arial"/>
          <w:b/>
          <w:lang w:val="mn-MN"/>
        </w:rPr>
        <w:t>ХУРАЛДААНЫ ТЭМДЭГЛЭЛИЙН ТОВЬЁГ</w:t>
      </w:r>
    </w:p>
    <w:p>
      <w:pPr>
        <w:pStyle w:val="style22"/>
        <w:tabs>
          <w:tab w:leader="none" w:pos="5674" w:val="left"/>
        </w:tabs>
        <w:spacing w:after="0" w:before="0"/>
        <w:contextualSpacing w:val="false"/>
      </w:pPr>
      <w:r>
        <w:rPr>
          <w:rFonts w:ascii="Arial" w:cs="Arial" w:hAnsi="Arial"/>
        </w:rPr>
        <w:tab/>
      </w:r>
    </w:p>
    <w:tbl>
      <w:tblPr>
        <w:jc w:val="left"/>
        <w:tblInd w:type="dxa" w:w="-418"/>
        <w:tblBorders>
          <w:top w:color="000001" w:space="0" w:sz="8" w:val="single"/>
          <w:left w:color="000001" w:space="0" w:sz="8" w:val="single"/>
          <w:bottom w:color="000001" w:space="0" w:sz="8" w:val="single"/>
        </w:tblBorders>
      </w:tblPr>
      <w:tblGrid>
        <w:gridCol w:w="565"/>
        <w:gridCol w:w="6662"/>
        <w:gridCol w:w="1988"/>
      </w:tblGrid>
      <w:tr>
        <w:trPr>
          <w:cantSplit w:val="false"/>
        </w:trPr>
        <w:tc>
          <w:tcPr>
            <w:tcW w:type="dxa" w:w="565"/>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jc w:val="center"/>
            </w:pPr>
            <w:r>
              <w:rPr>
                <w:rFonts w:ascii="Arial" w:cs="Arial" w:hAnsi="Arial"/>
                <w:color w:val="000000"/>
              </w:rPr>
              <w:t>№</w:t>
            </w:r>
          </w:p>
        </w:tc>
        <w:tc>
          <w:tcPr>
            <w:tcW w:type="dxa" w:w="6662"/>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jc w:val="center"/>
            </w:pPr>
            <w:r>
              <w:rPr>
                <w:rFonts w:ascii="Arial" w:cs="Arial" w:hAnsi="Arial"/>
                <w:b/>
                <w:i/>
                <w:color w:val="000000"/>
                <w:lang w:val="mn-MN"/>
              </w:rPr>
              <w:t>Баримтын агуулга</w:t>
            </w:r>
          </w:p>
        </w:tc>
        <w:tc>
          <w:tcPr>
            <w:tcW w:type="dxa" w:w="1988"/>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r>
              <w:rPr>
                <w:rFonts w:ascii="Arial" w:cs="Arial" w:hAnsi="Arial"/>
                <w:b/>
                <w:i/>
                <w:color w:val="000000"/>
                <w:lang w:val="mn-MN"/>
              </w:rPr>
              <w:t>Хуудасны дугаар</w:t>
            </w:r>
          </w:p>
        </w:tc>
      </w:tr>
      <w:tr>
        <w:trPr>
          <w:cantSplit w:val="false"/>
        </w:trPr>
        <w:tc>
          <w:tcPr>
            <w:tcW w:type="dxa" w:w="565"/>
            <w:tcBorders>
              <w:left w:color="000001" w:space="0" w:sz="8" w:val="single"/>
              <w:bottom w:color="000001" w:space="0" w:sz="8" w:val="single"/>
            </w:tcBorders>
            <w:shd w:fill="FFFFFF" w:val="clear"/>
            <w:tcMar>
              <w:top w:type="dxa" w:w="0"/>
              <w:left w:type="dxa" w:w="10"/>
              <w:bottom w:type="dxa" w:w="0"/>
              <w:right w:type="dxa" w:w="10"/>
            </w:tcMar>
          </w:tcPr>
          <w:p>
            <w:pPr>
              <w:pStyle w:val="style27"/>
              <w:jc w:val="center"/>
            </w:pPr>
            <w:r>
              <w:rPr>
                <w:rFonts w:ascii="Arial" w:cs="Arial" w:hAnsi="Arial"/>
                <w:color w:val="000000"/>
                <w:lang w:val="mn-MN"/>
              </w:rPr>
              <w:t>1</w:t>
            </w:r>
          </w:p>
        </w:tc>
        <w:tc>
          <w:tcPr>
            <w:tcW w:type="dxa" w:w="6662"/>
            <w:tcBorders>
              <w:left w:color="000001" w:space="0" w:sz="8" w:val="single"/>
              <w:bottom w:color="000001" w:space="0" w:sz="8" w:val="single"/>
            </w:tcBorders>
            <w:shd w:fill="FFFFFF" w:val="clear"/>
            <w:tcMar>
              <w:top w:type="dxa" w:w="0"/>
              <w:left w:type="dxa" w:w="10"/>
              <w:bottom w:type="dxa" w:w="0"/>
              <w:right w:type="dxa" w:w="10"/>
            </w:tcMar>
          </w:tcPr>
          <w:p>
            <w:pPr>
              <w:pStyle w:val="style27"/>
            </w:pPr>
            <w:r>
              <w:rPr>
                <w:rFonts w:ascii="Arial" w:cs="Arial" w:hAnsi="Arial"/>
                <w:color w:val="000000"/>
                <w:lang w:val="mn-MN"/>
              </w:rPr>
              <w:t>Хуралдааны гар тэмдэглэл</w:t>
            </w:r>
          </w:p>
        </w:tc>
        <w:tc>
          <w:tcPr>
            <w:tcW w:type="dxa" w:w="1988"/>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r>
              <w:rPr>
                <w:rFonts w:ascii="Arial" w:cs="Arial" w:hAnsi="Arial"/>
              </w:rPr>
              <w:t>1-3</w:t>
            </w:r>
          </w:p>
        </w:tc>
      </w:tr>
      <w:tr>
        <w:trPr>
          <w:cantSplit w:val="false"/>
        </w:trPr>
        <w:tc>
          <w:tcPr>
            <w:tcW w:type="dxa" w:w="565"/>
            <w:vMerge w:val="restart"/>
            <w:tcBorders>
              <w:left w:color="000001" w:space="0" w:sz="8" w:val="single"/>
            </w:tcBorders>
            <w:shd w:fill="FFFFFF" w:val="clear"/>
            <w:tcMar>
              <w:top w:type="dxa" w:w="0"/>
              <w:left w:type="dxa" w:w="10"/>
              <w:bottom w:type="dxa" w:w="0"/>
              <w:right w:type="dxa" w:w="10"/>
            </w:tcMar>
          </w:tcPr>
          <w:p>
            <w:pPr>
              <w:pStyle w:val="style27"/>
              <w:jc w:val="center"/>
            </w:pPr>
            <w:r>
              <w:rPr>
                <w:rFonts w:ascii="Arial" w:cs="Arial" w:hAnsi="Arial"/>
                <w:color w:val="000000"/>
                <w:lang w:val="mn-MN"/>
              </w:rPr>
              <w:t>2</w:t>
            </w:r>
          </w:p>
        </w:tc>
        <w:tc>
          <w:tcPr>
            <w:tcW w:type="dxa" w:w="6662"/>
            <w:tcBorders>
              <w:left w:color="000001" w:space="0" w:sz="8" w:val="single"/>
              <w:bottom w:color="000001" w:space="0" w:sz="8" w:val="single"/>
            </w:tcBorders>
            <w:shd w:fill="FFFFFF" w:val="clear"/>
            <w:tcMar>
              <w:top w:type="dxa" w:w="0"/>
              <w:left w:type="dxa" w:w="10"/>
              <w:bottom w:type="dxa" w:w="0"/>
              <w:right w:type="dxa" w:w="10"/>
            </w:tcMar>
          </w:tcPr>
          <w:p>
            <w:pPr>
              <w:pStyle w:val="style27"/>
            </w:pPr>
            <w:r>
              <w:rPr>
                <w:rFonts w:ascii="Arial" w:cs="Arial" w:hAnsi="Arial"/>
                <w:color w:val="000000"/>
                <w:lang w:val="mn-MN"/>
              </w:rPr>
              <w:t>Дэлгэрэнгүй тэмдэглэл</w:t>
            </w:r>
          </w:p>
        </w:tc>
        <w:tc>
          <w:tcPr>
            <w:tcW w:type="dxa" w:w="1988"/>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r>
              <w:rPr>
                <w:rFonts w:ascii="Arial" w:cs="Arial" w:hAnsi="Arial"/>
              </w:rPr>
              <w:t>4-12</w:t>
            </w:r>
          </w:p>
        </w:tc>
      </w:tr>
      <w:tr>
        <w:trPr>
          <w:cantSplit w:val="false"/>
        </w:trPr>
        <w:tc>
          <w:tcPr>
            <w:tcW w:type="dxa" w:w="565"/>
            <w:vMerge w:val="continue"/>
            <w:tcBorders>
              <w:left w:color="000001" w:space="0" w:sz="8" w:val="single"/>
            </w:tcBorders>
            <w:shd w:fill="FFFFFF" w:val="clear"/>
            <w:tcMar>
              <w:top w:type="dxa" w:w="0"/>
              <w:left w:type="dxa" w:w="10"/>
              <w:bottom w:type="dxa" w:w="0"/>
              <w:right w:type="dxa" w:w="10"/>
            </w:tcMar>
          </w:tcPr>
          <w:p>
            <w:pPr>
              <w:pStyle w:val="style27"/>
            </w:pPr>
            <w:r>
              <w:rPr/>
            </w:r>
          </w:p>
        </w:tc>
        <w:tc>
          <w:tcPr>
            <w:tcW w:type="dxa" w:w="6662"/>
            <w:tcBorders>
              <w:left w:color="000001" w:space="0" w:sz="8" w:val="single"/>
              <w:bottom w:color="000001" w:space="0" w:sz="8" w:val="single"/>
            </w:tcBorders>
            <w:shd w:fill="FFFFFF" w:val="clear"/>
            <w:tcMar>
              <w:top w:type="dxa" w:w="0"/>
              <w:left w:type="dxa" w:w="10"/>
              <w:bottom w:type="dxa" w:w="0"/>
              <w:right w:type="dxa" w:w="10"/>
            </w:tcMar>
          </w:tcPr>
          <w:p>
            <w:pPr>
              <w:pStyle w:val="style22"/>
              <w:spacing w:after="0" w:before="0"/>
              <w:contextualSpacing w:val="false"/>
              <w:jc w:val="both"/>
            </w:pPr>
            <w:r>
              <w:rPr>
                <w:rFonts w:ascii="Arial" w:cs="Arial" w:hAnsi="Arial"/>
                <w:color w:val="262626"/>
                <w:lang w:val="mn-MN"/>
              </w:rPr>
              <w:t>1.“Тогтоолын хавсралтад өөрчлөлт оруулах тухай” Улсын Их Хурлын тогтоолын төсөл /Засгийн газар 2018.05.24-ний өдөр өргөн мэдүүлсэн, төслийн үзэл баримтлалыг хэлэлцэх эсэх/</w:t>
            </w:r>
          </w:p>
        </w:tc>
        <w:tc>
          <w:tcPr>
            <w:tcW w:type="dxa" w:w="1988"/>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r>
              <w:rPr>
                <w:rFonts w:ascii="Arial" w:cs="Arial" w:hAnsi="Arial"/>
              </w:rPr>
              <w:t>4-7</w:t>
            </w:r>
          </w:p>
        </w:tc>
      </w:tr>
      <w:tr>
        <w:trPr>
          <w:cantSplit w:val="false"/>
        </w:trPr>
        <w:tc>
          <w:tcPr>
            <w:tcW w:type="dxa" w:w="565"/>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7"/>
            </w:pPr>
            <w:r>
              <w:rPr/>
            </w:r>
          </w:p>
        </w:tc>
        <w:tc>
          <w:tcPr>
            <w:tcW w:type="dxa" w:w="6662"/>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cs="Arial" w:hAnsi="Arial"/>
                <w:iCs/>
                <w:lang w:val="mn-MN"/>
              </w:rPr>
              <w:t>2. “Тогтоолын хавсралтад өөрчлөлт оруулах тухай” Улсын Их Хурлын тогтоолын төсөл /Засгийн газар  2018.05.21-ний өдөр өргөн мэдүүлсэн, анхны хэлэлцүүлэг/</w:t>
            </w:r>
          </w:p>
        </w:tc>
        <w:tc>
          <w:tcPr>
            <w:tcW w:type="dxa" w:w="1988"/>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bookmarkStart w:id="0" w:name="_GoBack"/>
            <w:bookmarkEnd w:id="0"/>
            <w:r>
              <w:rPr>
                <w:rFonts w:ascii="Arial" w:cs="Arial" w:hAnsi="Arial"/>
              </w:rPr>
              <w:t>7-12</w:t>
            </w:r>
          </w:p>
        </w:tc>
      </w:tr>
    </w:tbl>
    <w:p>
      <w:pPr>
        <w:pStyle w:val="style22"/>
        <w:spacing w:after="0" w:before="0"/>
        <w:contextualSpacing w:val="false"/>
        <w:jc w:val="center"/>
      </w:pPr>
      <w:r>
        <w:rPr/>
      </w:r>
    </w:p>
    <w:p>
      <w:pPr>
        <w:pStyle w:val="style22"/>
        <w:spacing w:after="0" w:before="0"/>
        <w:contextualSpacing w:val="false"/>
        <w:jc w:val="center"/>
      </w:pPr>
      <w:r>
        <w:rPr>
          <w:rFonts w:ascii="Arial" w:cs="Arial" w:hAnsi="Arial"/>
          <w:b/>
          <w:lang w:val="mn-MN"/>
        </w:rPr>
        <w:t>Монгол Улсын Их Хурлын 2018 оны хаврын ээлжит чуулганы</w:t>
      </w:r>
    </w:p>
    <w:p>
      <w:pPr>
        <w:pStyle w:val="style22"/>
        <w:spacing w:after="0" w:before="0"/>
        <w:contextualSpacing w:val="false"/>
        <w:jc w:val="center"/>
      </w:pPr>
      <w:r>
        <w:rPr>
          <w:rFonts w:ascii="Arial" w:cs="Arial" w:hAnsi="Arial"/>
          <w:b/>
          <w:lang w:val="mn-MN"/>
        </w:rPr>
        <w:t>Төрийн байгуулалтын</w:t>
      </w:r>
      <w:r>
        <w:rPr>
          <w:rFonts w:ascii="Arial" w:cs="Arial" w:hAnsi="Arial"/>
        </w:rPr>
        <w:t xml:space="preserve"> </w:t>
      </w:r>
      <w:r>
        <w:rPr>
          <w:rFonts w:ascii="Arial" w:cs="Arial" w:hAnsi="Arial"/>
          <w:b/>
          <w:lang w:val="mn-MN"/>
        </w:rPr>
        <w:t xml:space="preserve">байнгын хорооны </w:t>
      </w:r>
    </w:p>
    <w:p>
      <w:pPr>
        <w:pStyle w:val="style22"/>
        <w:spacing w:after="0" w:before="0"/>
        <w:contextualSpacing w:val="false"/>
        <w:jc w:val="center"/>
      </w:pPr>
      <w:r>
        <w:rPr>
          <w:rFonts w:ascii="Arial" w:cs="Arial" w:hAnsi="Arial"/>
          <w:b/>
          <w:lang w:val="mn-MN"/>
        </w:rPr>
        <w:t>5 дугаар сарын 29-ний өдөр</w:t>
      </w:r>
      <w:r>
        <w:rPr>
          <w:rFonts w:ascii="Arial" w:cs="Arial" w:hAnsi="Arial"/>
        </w:rPr>
        <w:t xml:space="preserve"> </w:t>
      </w:r>
      <w:r>
        <w:rPr>
          <w:rFonts w:ascii="Arial" w:cs="Arial" w:hAnsi="Arial"/>
          <w:b/>
          <w:lang w:val="mn-MN"/>
        </w:rPr>
        <w:t xml:space="preserve">/Мягмар гараг/-ийн </w:t>
      </w:r>
    </w:p>
    <w:p>
      <w:pPr>
        <w:pStyle w:val="style22"/>
        <w:spacing w:after="0" w:before="0"/>
        <w:contextualSpacing w:val="false"/>
        <w:jc w:val="center"/>
      </w:pPr>
      <w:r>
        <w:rPr>
          <w:rFonts w:ascii="Arial" w:cs="Arial" w:hAnsi="Arial"/>
          <w:b/>
          <w:lang w:val="mn-MN"/>
        </w:rPr>
        <w:t>хуралдааны гар тэмдэглэл</w:t>
      </w:r>
    </w:p>
    <w:p>
      <w:pPr>
        <w:pStyle w:val="style22"/>
        <w:spacing w:after="0" w:before="0"/>
        <w:contextualSpacing w:val="false"/>
        <w:jc w:val="center"/>
      </w:pPr>
      <w:r>
        <w:rPr/>
      </w:r>
    </w:p>
    <w:p>
      <w:pPr>
        <w:pStyle w:val="style22"/>
        <w:spacing w:after="0" w:before="0"/>
        <w:contextualSpacing w:val="false"/>
        <w:jc w:val="both"/>
      </w:pPr>
      <w:bookmarkStart w:id="1" w:name="__UnoMark__11151_2131316772"/>
      <w:bookmarkEnd w:id="1"/>
      <w:r>
        <w:rPr>
          <w:rFonts w:ascii="Arial" w:cs="Arial" w:hAnsi="Arial"/>
          <w:lang w:val="mn-MN"/>
        </w:rPr>
        <w:tab/>
        <w:t>Төрийн байгуулалтын байнгын хорооны дарга Д.Лүндээжанцан ирц, хэлэлцэх асуудлын дарааллыг танилцуулж, хуралдааныг даргалав.</w:t>
      </w:r>
    </w:p>
    <w:p>
      <w:pPr>
        <w:pStyle w:val="style22"/>
        <w:spacing w:after="0" w:before="0"/>
        <w:contextualSpacing w:val="false"/>
        <w:jc w:val="both"/>
      </w:pPr>
      <w:r>
        <w:rPr/>
      </w:r>
    </w:p>
    <w:p>
      <w:pPr>
        <w:pStyle w:val="style22"/>
        <w:spacing w:after="0" w:before="0"/>
        <w:contextualSpacing w:val="false"/>
        <w:jc w:val="both"/>
      </w:pPr>
      <w:r>
        <w:rPr>
          <w:rFonts w:ascii="Arial" w:cs="Arial" w:hAnsi="Arial"/>
          <w:i/>
          <w:lang w:val="mn-MN"/>
        </w:rPr>
        <w:tab/>
        <w:t xml:space="preserve">Хуралдаанд ирвэл зохих 19 гишүүнээс 10 гишүүн ирж, 52.6 хувийн ирцтэйгээр хуралдаан 12 цаг 13 минутад Төрийн ордны “Жанжин Д.Сүхбаатар” танхимд эхлэв.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color w:val="000000"/>
          <w:lang w:val="mn-MN"/>
        </w:rPr>
        <w:tab/>
        <w:t>Чөлөөтэй: Б.Жавхлан, Ж.Батзандан, С.Бямбацогт, Д.Тогтохсүрэн, Н.Энхболд, Б.Наранхүү, Н.Цэрэнбат, Ж.Мөнхбат.</w:t>
      </w:r>
    </w:p>
    <w:p>
      <w:pPr>
        <w:pStyle w:val="style22"/>
        <w:spacing w:after="0" w:before="0"/>
        <w:contextualSpacing w:val="false"/>
        <w:jc w:val="both"/>
      </w:pPr>
      <w:r>
        <w:rPr/>
      </w:r>
    </w:p>
    <w:p>
      <w:pPr>
        <w:pStyle w:val="style22"/>
        <w:spacing w:after="0" w:before="0"/>
        <w:contextualSpacing w:val="false"/>
        <w:jc w:val="both"/>
      </w:pPr>
      <w:r>
        <w:rPr>
          <w:rFonts w:ascii="Arial" w:cs="Arial" w:hAnsi="Arial"/>
          <w:i/>
          <w:color w:val="000000"/>
          <w:lang w:val="mn-MN"/>
        </w:rPr>
        <w:tab/>
      </w:r>
      <w:r>
        <w:rPr>
          <w:rFonts w:ascii="Arial" w:cs="Arial" w:hAnsi="Arial"/>
          <w:b/>
          <w:bCs/>
          <w:i/>
          <w:color w:val="000000"/>
          <w:lang w:val="mn-MN"/>
        </w:rPr>
        <w:t>Нэг.</w:t>
      </w:r>
      <w:r>
        <w:rPr>
          <w:rFonts w:ascii="Arial" w:cs="Arial" w:hAnsi="Arial"/>
          <w:b/>
          <w:bCs/>
          <w:i/>
          <w:color w:val="262626"/>
          <w:lang w:val="mn-MN"/>
        </w:rPr>
        <w:t xml:space="preserve">“Тогтоолын хавсралтад өөрчлөлт оруулах тухай” Улсын Их Хурлын тогтоолын төсөл </w:t>
      </w:r>
      <w:r>
        <w:rPr>
          <w:rFonts w:ascii="Arial" w:cs="Arial" w:hAnsi="Arial"/>
          <w:bCs/>
          <w:i/>
          <w:color w:val="262626"/>
          <w:lang w:val="mn-MN"/>
        </w:rPr>
        <w:t>/Засгийн газар 2018.05.24-ний өдөр өргөн мэдүүлсэн, төслийн үзэл баримтлалыг хэлэлцэх эсэх/</w:t>
      </w:r>
    </w:p>
    <w:p>
      <w:pPr>
        <w:pStyle w:val="style22"/>
        <w:spacing w:after="0" w:before="0"/>
        <w:contextualSpacing w:val="false"/>
        <w:jc w:val="both"/>
      </w:pPr>
      <w:r>
        <w:rPr/>
      </w:r>
    </w:p>
    <w:p>
      <w:pPr>
        <w:pStyle w:val="style22"/>
        <w:spacing w:after="0" w:before="0"/>
        <w:contextualSpacing w:val="false"/>
        <w:jc w:val="both"/>
      </w:pPr>
      <w:r>
        <w:rPr>
          <w:rFonts w:ascii="Arial" w:cs="Arial" w:hAnsi="Arial"/>
          <w:i/>
          <w:color w:val="262626"/>
          <w:lang w:val="mn-MN"/>
        </w:rPr>
        <w:tab/>
      </w:r>
      <w:r>
        <w:rPr>
          <w:rFonts w:ascii="Arial" w:cs="Arial" w:hAnsi="Arial"/>
          <w:color w:val="262626"/>
          <w:lang w:val="mn-MN"/>
        </w:rPr>
        <w:t xml:space="preserve">Хэлэлцэж буй асуудалтай холбогдуулан Хөдөлмөр, нийгмийн хамгааллын сайд С.Чинзориг, Хөдөлмөр, нийгмийн хамгааллын дэд сайд С.Мөнгөнчимэг, мөн яамны Төрийн нарийн бичгийн дарга Г.Өнөрбаяр, Хүн амын хөгжлийн газрын дарга С.Тунгалагтамир, мөн газрын Хөгжлийн бэрхшээлтэй иргэдийн хөгжлийн хэлтсийн дарга С.Рэгзэн, Сэргээн засалт, сургалт үйлдвэрлэлийн төвийн дарга Ц.Ганчимэг нар оролцов. </w:t>
      </w:r>
    </w:p>
    <w:p>
      <w:pPr>
        <w:pStyle w:val="style22"/>
        <w:spacing w:after="0" w:before="0"/>
        <w:contextualSpacing w:val="false"/>
        <w:jc w:val="both"/>
      </w:pPr>
      <w:r>
        <w:rPr/>
      </w:r>
    </w:p>
    <w:p>
      <w:pPr>
        <w:pStyle w:val="style22"/>
        <w:spacing w:after="0" w:before="0"/>
        <w:contextualSpacing w:val="false"/>
        <w:jc w:val="both"/>
      </w:pPr>
      <w:r>
        <w:rPr>
          <w:rFonts w:ascii="Arial" w:cs="Arial" w:eastAsia="Arial" w:hAnsi="Arial"/>
          <w:color w:val="000000"/>
          <w:shd w:fill="FFFFFF" w:val="clear"/>
          <w:lang w:val="mn-MN"/>
        </w:rPr>
        <w:t xml:space="preserve"> </w:t>
      </w:r>
      <w:r>
        <w:rPr>
          <w:rFonts w:ascii="Arial" w:cs="Arial" w:eastAsia="Arial" w:hAnsi="Arial"/>
          <w:color w:val="000000"/>
          <w:shd w:fill="FFFFFF" w:val="clear"/>
          <w:lang w:val="mn-MN"/>
        </w:rPr>
        <w:tab/>
      </w:r>
      <w:r>
        <w:rPr>
          <w:rFonts w:ascii="Arial" w:cs="Arial" w:hAnsi="Arial"/>
          <w:color w:val="000000"/>
          <w:shd w:fill="FFFFFF" w:val="clear"/>
          <w:lang w:val="mn-MN"/>
        </w:rPr>
        <w:t xml:space="preserve">Хуралдаанд </w:t>
      </w:r>
      <w:r>
        <w:rPr>
          <w:rStyle w:val="style16"/>
          <w:rFonts w:ascii="Arial" w:cs="Arial" w:hAnsi="Arial"/>
          <w:b w:val="false"/>
          <w:color w:val="000000"/>
          <w:shd w:fill="FFFFFF" w:val="clear"/>
          <w:lang w:val="mn-MN"/>
        </w:rPr>
        <w:t xml:space="preserve">Төрийн байгуулалтын байнгын хорооны ажлын албаны ахлах зөвлөх Л.Өлзийсайхан, зөвлөх Б.Батдэлгэр, референт Б.Төгсцэнгэл нар байлцав. </w:t>
      </w:r>
    </w:p>
    <w:p>
      <w:pPr>
        <w:pStyle w:val="style22"/>
        <w:spacing w:after="0" w:before="0"/>
        <w:contextualSpacing w:val="false"/>
        <w:jc w:val="both"/>
      </w:pPr>
      <w:r>
        <w:rPr/>
      </w:r>
    </w:p>
    <w:p>
      <w:pPr>
        <w:pStyle w:val="style0"/>
        <w:jc w:val="both"/>
      </w:pPr>
      <w:r>
        <w:rPr>
          <w:rFonts w:ascii="Arial" w:hAnsi="Arial"/>
          <w:lang w:val="mn-MN"/>
        </w:rPr>
        <w:tab/>
        <w:t>Хууль санаачлагчийн илтгэлийг Улсын Их Хурлын гишүүн, Хөдөлмөр, нийгмийн хамгааллын сайд С.Чинзориг танилцуулав.</w:t>
      </w:r>
    </w:p>
    <w:p>
      <w:pPr>
        <w:pStyle w:val="style0"/>
        <w:jc w:val="both"/>
      </w:pPr>
      <w:r>
        <w:rPr/>
      </w:r>
    </w:p>
    <w:p>
      <w:pPr>
        <w:pStyle w:val="style0"/>
        <w:jc w:val="both"/>
      </w:pPr>
      <w:r>
        <w:rPr>
          <w:rFonts w:ascii="Arial" w:hAnsi="Arial"/>
          <w:lang w:val="mn-MN"/>
        </w:rPr>
        <w:tab/>
        <w:t xml:space="preserve">Хууль санаачлагчийн илтгэлтэй холбогдуулан Улсын Их Хурлын гишүүн Д.Лүндээжанцангийн тавьсан асуултад </w:t>
      </w:r>
      <w:r>
        <w:rPr>
          <w:rFonts w:ascii="Arial" w:cs="Arial" w:hAnsi="Arial"/>
          <w:color w:val="262626"/>
          <w:lang w:val="mn-MN"/>
        </w:rPr>
        <w:t xml:space="preserve">Хөдөлмөр, нийгмийн хамгааллын сайд С.Чинзориг, дэд сайд С.Мөнгөнчимэг нар хариулж, нэмэлт тайлбар хийв. </w:t>
      </w:r>
    </w:p>
    <w:p>
      <w:pPr>
        <w:pStyle w:val="style0"/>
        <w:jc w:val="both"/>
      </w:pPr>
      <w:r>
        <w:rPr/>
      </w:r>
    </w:p>
    <w:p>
      <w:pPr>
        <w:pStyle w:val="style0"/>
        <w:jc w:val="both"/>
      </w:pPr>
      <w:r>
        <w:rPr/>
      </w:r>
    </w:p>
    <w:p>
      <w:pPr>
        <w:pStyle w:val="style0"/>
        <w:jc w:val="both"/>
      </w:pPr>
      <w:r>
        <w:rPr>
          <w:rFonts w:ascii="Arial" w:hAnsi="Arial"/>
          <w:b/>
          <w:bCs/>
          <w:lang w:val="mn-MN"/>
        </w:rPr>
        <w:tab/>
        <w:t>Д.Лүндээжанцан</w:t>
      </w:r>
      <w:r>
        <w:rPr>
          <w:rFonts w:ascii="Arial" w:hAnsi="Arial"/>
          <w:lang w:val="mn-MN"/>
        </w:rPr>
        <w:t>: “Тогтоолын хавсралтад нэмэлт, өөрчлөлт оруулах тухай” Улсын Их Хурлын тогтоолын төслийн үзэл баримтлалыг хэлэлцэх нь зүйтэй гэсэн саналыг дэмжье гэсэн санал хураалт явуулъя.</w:t>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7</w:t>
      </w:r>
    </w:p>
    <w:p>
      <w:pPr>
        <w:pStyle w:val="style22"/>
        <w:spacing w:after="0" w:before="0"/>
        <w:contextualSpacing w:val="false"/>
      </w:pPr>
      <w:r>
        <w:rPr>
          <w:rStyle w:val="style16"/>
          <w:rFonts w:ascii="Arial" w:cs="Arial" w:hAnsi="Arial"/>
          <w:b w:val="false"/>
          <w:color w:val="000000"/>
          <w:lang w:val="mn-MN"/>
        </w:rPr>
        <w:tab/>
        <w:t>Татгалзсан:</w:t>
        <w:tab/>
        <w:tab/>
        <w:t>3</w:t>
      </w:r>
    </w:p>
    <w:p>
      <w:pPr>
        <w:pStyle w:val="style22"/>
        <w:spacing w:after="0" w:before="0"/>
        <w:contextualSpacing w:val="false"/>
      </w:pPr>
      <w:r>
        <w:rPr>
          <w:rStyle w:val="style16"/>
          <w:rFonts w:ascii="Arial" w:cs="Arial" w:hAnsi="Arial"/>
          <w:b w:val="false"/>
          <w:color w:val="000000"/>
          <w:lang w:val="mn-MN"/>
        </w:rPr>
        <w:tab/>
        <w:t xml:space="preserve">Бүгд: </w:t>
        <w:tab/>
        <w:tab/>
        <w:tab/>
        <w:t>10</w:t>
      </w:r>
    </w:p>
    <w:p>
      <w:pPr>
        <w:pStyle w:val="style22"/>
        <w:spacing w:after="0" w:before="0"/>
        <w:ind w:firstLine="720" w:left="0" w:right="0"/>
        <w:contextualSpacing w:val="false"/>
        <w:jc w:val="both"/>
      </w:pPr>
      <w:r>
        <w:rPr>
          <w:rStyle w:val="style16"/>
          <w:rFonts w:ascii="Arial" w:cs="Arial" w:hAnsi="Arial"/>
          <w:b w:val="false"/>
          <w:color w:val="000000"/>
          <w:shd w:fill="FFFFFF" w:val="clear"/>
          <w:lang w:val="mn-MN"/>
        </w:rPr>
        <w:t>70.0 хувийн саналаар санал дэмжигдлээ.</w:t>
      </w:r>
    </w:p>
    <w:p>
      <w:pPr>
        <w:pStyle w:val="style22"/>
        <w:spacing w:after="0" w:before="0"/>
        <w:ind w:firstLine="720" w:left="0" w:right="0"/>
        <w:contextualSpacing w:val="false"/>
        <w:jc w:val="both"/>
      </w:pPr>
      <w:r>
        <w:rPr/>
      </w:r>
    </w:p>
    <w:p>
      <w:pPr>
        <w:pStyle w:val="style0"/>
        <w:jc w:val="both"/>
      </w:pPr>
      <w:r>
        <w:rPr>
          <w:rFonts w:ascii="Arial" w:hAnsi="Arial"/>
          <w:lang w:val="mn-MN"/>
        </w:rPr>
        <w:tab/>
        <w:t>Байнгын хорооноос гарах санал, дүгнэлтийг Улсын Их Хурлын гишүүн Н.Амарзаяа Улсын Их Хурлын чуулганы нэгдсэн хуралдаанд танилцуулахаар тогтов.</w:t>
      </w:r>
    </w:p>
    <w:p>
      <w:pPr>
        <w:pStyle w:val="style0"/>
        <w:jc w:val="both"/>
      </w:pPr>
      <w:r>
        <w:rPr/>
      </w:r>
    </w:p>
    <w:p>
      <w:pPr>
        <w:pStyle w:val="style0"/>
        <w:jc w:val="both"/>
      </w:pPr>
      <w:r>
        <w:rPr/>
        <w:tab/>
      </w:r>
      <w:r>
        <w:rPr>
          <w:rFonts w:ascii="Arial" w:hAnsi="Arial"/>
          <w:i/>
          <w:lang w:val="mn-MN"/>
        </w:rPr>
        <w:t xml:space="preserve">Уг асуудлыг 12 цаг 25 минутад хэлэлцэж дуусав. </w:t>
      </w:r>
    </w:p>
    <w:p>
      <w:pPr>
        <w:pStyle w:val="style0"/>
        <w:jc w:val="both"/>
      </w:pPr>
      <w:r>
        <w:rPr/>
      </w:r>
    </w:p>
    <w:p>
      <w:pPr>
        <w:pStyle w:val="style22"/>
        <w:spacing w:after="0" w:before="0"/>
        <w:contextualSpacing w:val="false"/>
        <w:jc w:val="both"/>
      </w:pPr>
      <w:r>
        <w:rPr>
          <w:rFonts w:ascii="Arial" w:cs="Arial" w:hAnsi="Arial"/>
        </w:rPr>
        <w:tab/>
      </w:r>
      <w:r>
        <w:rPr>
          <w:rFonts w:ascii="Arial" w:cs="Arial" w:hAnsi="Arial"/>
          <w:b/>
          <w:bCs/>
          <w:i/>
          <w:iCs/>
          <w:lang w:val="mn-MN"/>
        </w:rPr>
        <w:t>Хоёр</w:t>
      </w:r>
      <w:r>
        <w:rPr>
          <w:rFonts w:ascii="Arial" w:cs="Arial" w:hAnsi="Arial"/>
          <w:b/>
          <w:bCs/>
          <w:i/>
          <w:iCs/>
          <w:color w:val="262626"/>
          <w:lang w:val="mn-MN"/>
        </w:rPr>
        <w:t xml:space="preserve">. “Тогтоолын хавсралтад өөрчлөлт оруулах тухай” Улсын Их Хурлын тогтоолын төсөл </w:t>
      </w:r>
      <w:r>
        <w:rPr>
          <w:rFonts w:ascii="Arial" w:cs="Arial" w:hAnsi="Arial"/>
          <w:bCs/>
          <w:i/>
          <w:iCs/>
          <w:color w:val="262626"/>
          <w:lang w:val="mn-MN"/>
        </w:rPr>
        <w:t>/Засгийн газар 2018.05.21-ний өдөр өргөн мэдүүлсэн, анхны хэлэлцүүлэг/</w:t>
      </w:r>
    </w:p>
    <w:p>
      <w:pPr>
        <w:pStyle w:val="style0"/>
        <w:jc w:val="both"/>
      </w:pPr>
      <w:r>
        <w:rPr/>
      </w:r>
    </w:p>
    <w:p>
      <w:pPr>
        <w:pStyle w:val="style22"/>
        <w:spacing w:after="0" w:before="0"/>
        <w:contextualSpacing w:val="false"/>
        <w:jc w:val="both"/>
      </w:pPr>
      <w:r>
        <w:rPr>
          <w:rFonts w:ascii="Arial" w:cs="Arial" w:hAnsi="Arial"/>
          <w:color w:val="262626"/>
          <w:lang w:val="mn-MN"/>
        </w:rPr>
        <w:tab/>
        <w:t>Хэлэлцэж буй асуудалтай холбогдуулан Хүнс, хөдөө аж ахуй, хөнгөн үйлдвэрийн сайд Б.Батзориг, Хүнс, хөдөө аж ахуй, хөнгөн үйлдвэрийн дэд сайд Ж.Сауле, Хүнс, хөдөө аж ахуй, хөнгөн үйлдвэрийн яамны Бодлого, төлөвлөлтийн газрын дарга М.Энх-Амар, мөн яамны Хуулийн хэлтсийн дарга Э.Цолмонжаргал, Бодлого төлөвлөлтийн газрын ахлах мэргэжилтэн Х.Алтангэрэл, Мал эмнэлэг, үржлийн газрын дарга П.Ганхуяг, мөн газрын Мал эмнэлгийн хэлтсийн дарга Б.Цолмон нар оролцов.</w:t>
      </w:r>
    </w:p>
    <w:p>
      <w:pPr>
        <w:pStyle w:val="style22"/>
        <w:spacing w:after="0" w:before="0"/>
        <w:contextualSpacing w:val="false"/>
        <w:jc w:val="both"/>
      </w:pPr>
      <w:r>
        <w:rPr/>
      </w:r>
    </w:p>
    <w:p>
      <w:pPr>
        <w:pStyle w:val="style22"/>
        <w:spacing w:after="0" w:before="0"/>
        <w:contextualSpacing w:val="false"/>
        <w:jc w:val="both"/>
      </w:pPr>
      <w:r>
        <w:rPr/>
        <w:tab/>
      </w:r>
      <w:r>
        <w:rPr>
          <w:rFonts w:ascii="Arial" w:cs="Arial" w:eastAsia="Arial" w:hAnsi="Arial"/>
          <w:shd w:fill="FFFFFF" w:val="clear"/>
        </w:rPr>
        <w:t xml:space="preserve"> </w:t>
      </w:r>
      <w:r>
        <w:rPr>
          <w:rFonts w:ascii="Arial" w:cs="Arial" w:hAnsi="Arial"/>
          <w:shd w:fill="FFFFFF" w:val="clear"/>
          <w:lang w:val="mn-MN"/>
        </w:rPr>
        <w:t xml:space="preserve">Хуралдаанд </w:t>
      </w:r>
      <w:r>
        <w:rPr>
          <w:rStyle w:val="style16"/>
          <w:rFonts w:ascii="Arial" w:cs="Arial" w:hAnsi="Arial"/>
          <w:b w:val="false"/>
          <w:color w:val="000000"/>
          <w:shd w:fill="FFFFFF" w:val="clear"/>
          <w:lang w:val="mn-MN"/>
        </w:rPr>
        <w:t xml:space="preserve">Төрийн байгуулалтын байнгын хорооны ажлын албаны ахлах зөвлөх Л.Өлзийсайхан, зөвлөх Б.Батдэлгэр, референт Б.Төгсцэнгэл нар байлцав. </w:t>
      </w:r>
    </w:p>
    <w:p>
      <w:pPr>
        <w:pStyle w:val="style22"/>
        <w:spacing w:after="0" w:before="0"/>
        <w:contextualSpacing w:val="false"/>
        <w:jc w:val="both"/>
      </w:pPr>
      <w:r>
        <w:rPr/>
      </w:r>
    </w:p>
    <w:p>
      <w:pPr>
        <w:pStyle w:val="style22"/>
        <w:spacing w:after="0" w:before="0"/>
        <w:contextualSpacing w:val="false"/>
        <w:jc w:val="both"/>
      </w:pPr>
      <w:r>
        <w:rPr/>
        <w:tab/>
      </w:r>
      <w:r>
        <w:rPr>
          <w:rFonts w:ascii="Arial" w:hAnsi="Arial"/>
          <w:lang w:val="mn-MN"/>
        </w:rPr>
        <w:t xml:space="preserve">Тогтоолын төсөлтэй холбогдуулан Улсын Их Хурлын гишүүн Д.Эрдэнэбатын тавьсан асуултад </w:t>
      </w:r>
      <w:r>
        <w:rPr>
          <w:rFonts w:ascii="Arial" w:cs="Arial" w:hAnsi="Arial"/>
          <w:color w:val="262626"/>
          <w:lang w:val="mn-MN"/>
        </w:rPr>
        <w:t xml:space="preserve">Хүнс, хөдөө аж ахуй, хөнгөн үйлдвэрийн сайд Б.Батзориг, мөн яамны Мал эмнэлэг, үржлийн газрын дарга П.Ганхуяг, Бодлого төлөвлөлтийн газрын ахлах мэргэжилтэн Х.Алтангэрэл нар хариулж, тайлбар хийв. </w:t>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262626"/>
          <w:lang w:val="mn-MN"/>
        </w:rPr>
        <w:tab/>
      </w:r>
      <w:r>
        <w:rPr>
          <w:rFonts w:ascii="Arial" w:cs="Arial" w:hAnsi="Arial"/>
          <w:b/>
          <w:bCs/>
          <w:lang w:val="mn-MN"/>
        </w:rPr>
        <w:t>Д.Лүндээжанцан:</w:t>
      </w:r>
      <w:r>
        <w:rPr>
          <w:rFonts w:ascii="Arial" w:cs="Arial" w:hAnsi="Arial"/>
          <w:lang w:val="mn-MN"/>
        </w:rPr>
        <w:t xml:space="preserve"> 1.Улсын Их Хурлын гишүүн Д.Лүндээжанцангийн гаргасан, “Тогтоолын хавсралтад өөрчлөлт оруулах тухай” Улсын Их Хурлын тогтоолын төслийг анхны хэлэлцүүлгээр батлуулах нь зүйтэй гэсэн горимын саналыг дэмжье гэсэн санал хураалт явуулъя.</w:t>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9</w:t>
      </w:r>
    </w:p>
    <w:p>
      <w:pPr>
        <w:pStyle w:val="style22"/>
        <w:spacing w:after="0" w:before="0"/>
        <w:contextualSpacing w:val="false"/>
      </w:pPr>
      <w:r>
        <w:rPr>
          <w:rStyle w:val="style16"/>
          <w:rFonts w:ascii="Arial" w:cs="Arial" w:hAnsi="Arial"/>
          <w:b w:val="false"/>
          <w:color w:val="000000"/>
          <w:lang w:val="mn-MN"/>
        </w:rPr>
        <w:tab/>
        <w:t>Татгалзсан:</w:t>
        <w:tab/>
        <w:tab/>
        <w:t>1</w:t>
      </w:r>
    </w:p>
    <w:p>
      <w:pPr>
        <w:pStyle w:val="style22"/>
        <w:spacing w:after="0" w:before="0"/>
        <w:contextualSpacing w:val="false"/>
      </w:pPr>
      <w:r>
        <w:rPr>
          <w:rStyle w:val="style16"/>
          <w:rFonts w:ascii="Arial" w:cs="Arial" w:hAnsi="Arial"/>
          <w:b w:val="false"/>
          <w:color w:val="000000"/>
          <w:lang w:val="mn-MN"/>
        </w:rPr>
        <w:tab/>
        <w:t xml:space="preserve">Бүгд: </w:t>
        <w:tab/>
        <w:tab/>
        <w:tab/>
        <w:t>10</w:t>
      </w:r>
    </w:p>
    <w:p>
      <w:pPr>
        <w:pStyle w:val="style22"/>
        <w:spacing w:after="0" w:before="0"/>
        <w:ind w:firstLine="720" w:left="0" w:right="0"/>
        <w:contextualSpacing w:val="false"/>
        <w:jc w:val="both"/>
      </w:pPr>
      <w:r>
        <w:rPr>
          <w:rStyle w:val="style16"/>
          <w:rFonts w:ascii="Arial" w:cs="Arial" w:hAnsi="Arial"/>
          <w:b w:val="false"/>
          <w:color w:val="000000"/>
          <w:shd w:fill="FFFFFF" w:val="clear"/>
          <w:lang w:val="mn-MN"/>
        </w:rPr>
        <w:t>90.9 хувийн саналаар горимын санал дэмжигдлээ.</w:t>
      </w:r>
    </w:p>
    <w:p>
      <w:pPr>
        <w:pStyle w:val="style22"/>
        <w:spacing w:after="0" w:before="0"/>
        <w:ind w:firstLine="720" w:left="0" w:right="0"/>
        <w:contextualSpacing w:val="false"/>
        <w:jc w:val="both"/>
      </w:pPr>
      <w:r>
        <w:rPr/>
      </w:r>
    </w:p>
    <w:p>
      <w:pPr>
        <w:pStyle w:val="style22"/>
        <w:spacing w:after="0" w:before="0"/>
        <w:ind w:firstLine="720" w:left="0" w:right="0"/>
        <w:contextualSpacing w:val="false"/>
        <w:jc w:val="both"/>
      </w:pPr>
      <w:r>
        <w:rPr>
          <w:rStyle w:val="style16"/>
          <w:rFonts w:ascii="Arial" w:cs="Arial" w:hAnsi="Arial"/>
          <w:b w:val="false"/>
          <w:color w:val="000000"/>
          <w:shd w:fill="FFFFFF" w:val="clear"/>
          <w:lang w:val="mn-MN"/>
        </w:rPr>
        <w:t>2.“Тогтоолын хавсралтад өөрчлөлт оруулах тухай” Улсын Их Хурлын тогтоолын төслийг Улсын Их Хурлын чуулганы нэгдсэн хуралдаанд оруулж батлуулах нь зүйтэй  гэсэн саналыг дэмжье гэсэн санал хураалт явуулъя.</w:t>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9</w:t>
      </w:r>
    </w:p>
    <w:p>
      <w:pPr>
        <w:pStyle w:val="style22"/>
        <w:spacing w:after="0" w:before="0"/>
        <w:contextualSpacing w:val="false"/>
      </w:pPr>
      <w:r>
        <w:rPr>
          <w:rStyle w:val="style16"/>
          <w:rFonts w:ascii="Arial" w:cs="Arial" w:hAnsi="Arial"/>
          <w:b w:val="false"/>
          <w:color w:val="000000"/>
          <w:lang w:val="mn-MN"/>
        </w:rPr>
        <w:tab/>
        <w:t>Татгалзсан:</w:t>
        <w:tab/>
        <w:tab/>
        <w:t>1</w:t>
      </w:r>
    </w:p>
    <w:p>
      <w:pPr>
        <w:pStyle w:val="style22"/>
        <w:spacing w:after="0" w:before="0"/>
        <w:contextualSpacing w:val="false"/>
      </w:pPr>
      <w:r>
        <w:rPr>
          <w:rStyle w:val="style16"/>
          <w:rFonts w:ascii="Arial" w:cs="Arial" w:hAnsi="Arial"/>
          <w:b w:val="false"/>
          <w:color w:val="000000"/>
          <w:lang w:val="mn-MN"/>
        </w:rPr>
        <w:tab/>
        <w:t xml:space="preserve">Бүгд: </w:t>
        <w:tab/>
        <w:tab/>
        <w:tab/>
        <w:t>10</w:t>
      </w:r>
    </w:p>
    <w:p>
      <w:pPr>
        <w:pStyle w:val="style22"/>
        <w:spacing w:after="0" w:before="0"/>
        <w:ind w:firstLine="720" w:left="0" w:right="0"/>
        <w:contextualSpacing w:val="false"/>
        <w:jc w:val="both"/>
      </w:pPr>
      <w:r>
        <w:rPr>
          <w:rStyle w:val="style16"/>
          <w:rFonts w:ascii="Arial" w:cs="Arial" w:hAnsi="Arial"/>
          <w:b w:val="false"/>
          <w:color w:val="000000"/>
          <w:shd w:fill="FFFFFF" w:val="clear"/>
          <w:lang w:val="mn-MN"/>
        </w:rPr>
        <w:t>90.9 хувийн саналаар санал дэмжигдлээ.</w:t>
      </w:r>
    </w:p>
    <w:p>
      <w:pPr>
        <w:pStyle w:val="style22"/>
        <w:spacing w:after="0" w:before="0"/>
        <w:ind w:firstLine="720" w:left="0" w:right="0"/>
        <w:contextualSpacing w:val="false"/>
        <w:jc w:val="both"/>
      </w:pPr>
      <w:r>
        <w:rPr/>
      </w:r>
    </w:p>
    <w:p>
      <w:pPr>
        <w:pStyle w:val="style0"/>
        <w:jc w:val="both"/>
      </w:pPr>
      <w:r>
        <w:rPr/>
        <w:tab/>
      </w:r>
      <w:r>
        <w:rPr>
          <w:rFonts w:ascii="Arial" w:hAnsi="Arial"/>
          <w:lang w:val="mn-MN"/>
        </w:rPr>
        <w:t>Байнгын хорооноос гарах санал, дүгнэлтийг Улсын Их Хурлын гишүүн Н.Амарзаяа Улсын Их Хурлын чуулганы нэгдсэн хуралдаанд танилцуулахаар тогтов.</w:t>
      </w:r>
    </w:p>
    <w:p>
      <w:pPr>
        <w:pStyle w:val="style0"/>
        <w:jc w:val="both"/>
      </w:pPr>
      <w:r>
        <w:rPr/>
      </w:r>
    </w:p>
    <w:p>
      <w:pPr>
        <w:pStyle w:val="style0"/>
        <w:jc w:val="both"/>
      </w:pPr>
      <w:r>
        <w:rPr>
          <w:rFonts w:ascii="Arial" w:hAnsi="Arial"/>
          <w:lang w:val="mn-MN"/>
        </w:rPr>
        <w:tab/>
      </w:r>
      <w:r>
        <w:rPr>
          <w:rStyle w:val="style17"/>
          <w:rFonts w:ascii="Arial" w:cs="Arial" w:hAnsi="Arial"/>
          <w:color w:val="000000"/>
          <w:shd w:fill="FFFFFF" w:val="clear"/>
          <w:lang w:val="mn-MN"/>
        </w:rPr>
        <w:t>Хуралдаан 31 минут үргэлжилж, 19 гишүүнээс 10 гишүүн ирж, 52.6 хувийн ирцтэйгээр 12 цаг 42 минутад өндөрлөв.</w:t>
      </w:r>
    </w:p>
    <w:p>
      <w:pPr>
        <w:pStyle w:val="style22"/>
        <w:spacing w:after="0" w:before="0"/>
        <w:contextualSpacing w:val="false"/>
        <w:jc w:val="both"/>
      </w:pPr>
      <w:r>
        <w:rPr>
          <w:rFonts w:ascii="Arial" w:cs="Arial" w:hAnsi="Arial"/>
          <w:color w:val="000000"/>
          <w:shd w:fill="FFFFFF" w:val="clear"/>
        </w:rPr>
        <w:t> </w:t>
      </w:r>
    </w:p>
    <w:p>
      <w:pPr>
        <w:pStyle w:val="style22"/>
        <w:spacing w:after="0" w:before="0"/>
        <w:contextualSpacing w:val="false"/>
        <w:jc w:val="both"/>
      </w:pPr>
      <w:r>
        <w:rPr>
          <w:rFonts w:ascii="Arial" w:cs="Arial" w:hAnsi="Arial"/>
          <w:color w:val="000000"/>
          <w:shd w:fill="FFFFFF" w:val="clear"/>
        </w:rPr>
        <w:t> </w:t>
      </w:r>
    </w:p>
    <w:p>
      <w:pPr>
        <w:pStyle w:val="style22"/>
        <w:spacing w:after="0" w:before="0"/>
        <w:contextualSpacing w:val="false"/>
        <w:jc w:val="both"/>
      </w:pPr>
      <w:r>
        <w:rPr/>
      </w:r>
    </w:p>
    <w:p>
      <w:pPr>
        <w:pStyle w:val="style22"/>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22"/>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ТӨРИЙН БАЙГУУЛАЛТЫН БАЙНГЫН</w:t>
      </w:r>
    </w:p>
    <w:p>
      <w:pPr>
        <w:pStyle w:val="style22"/>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ХОРООНЫ ДАРГА</w:t>
        <w:tab/>
        <w:tab/>
        <w:tab/>
        <w:tab/>
        <w:tab/>
        <w:tab/>
        <w:t>Д.ЛҮНДЭЭЖАНЦАН</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Fonts w:ascii="Arial" w:cs="Arial" w:hAnsi="Arial"/>
          <w:lang w:val="mn-MN"/>
        </w:rPr>
        <w:tab/>
        <w:t xml:space="preserve">Тэмдэглэл хөтөлсөн: </w:t>
      </w:r>
    </w:p>
    <w:p>
      <w:pPr>
        <w:pStyle w:val="style22"/>
        <w:spacing w:after="0" w:before="0"/>
        <w:contextualSpacing w:val="false"/>
        <w:jc w:val="both"/>
      </w:pPr>
      <w:r>
        <w:rPr>
          <w:rFonts w:ascii="Arial" w:cs="Arial" w:hAnsi="Arial"/>
          <w:lang w:val="mn-MN"/>
        </w:rPr>
        <w:tab/>
        <w:t xml:space="preserve">ПРОТОКОЛЫН АЛБАНЫ </w:t>
      </w:r>
    </w:p>
    <w:p>
      <w:pPr>
        <w:pStyle w:val="style22"/>
        <w:spacing w:after="0" w:before="0"/>
        <w:contextualSpacing w:val="false"/>
        <w:jc w:val="both"/>
      </w:pPr>
      <w:r>
        <w:rPr>
          <w:rFonts w:ascii="Arial" w:cs="Arial" w:hAnsi="Arial"/>
          <w:lang w:val="mn-MN"/>
        </w:rPr>
        <w:tab/>
        <w:t>ШИНЖЭЭЧ</w:t>
        <w:tab/>
        <w:tab/>
        <w:tab/>
        <w:tab/>
        <w:tab/>
        <w:tab/>
        <w:tab/>
        <w:t>Д.ЦЭНДСҮРЭН</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ХАВРЫН ЭЭЛЖИТ </w:t>
      </w:r>
    </w:p>
    <w:p>
      <w:pPr>
        <w:pStyle w:val="style22"/>
        <w:spacing w:after="0" w:before="0"/>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ТӨРИЙН БАЙГУУЛАЛТЫН БАЙНГЫН ХОРООНЫ </w:t>
      </w:r>
    </w:p>
    <w:p>
      <w:pPr>
        <w:pStyle w:val="style22"/>
        <w:spacing w:after="0" w:before="0"/>
        <w:contextualSpacing w:val="false"/>
        <w:jc w:val="center"/>
      </w:pPr>
      <w:r>
        <w:rPr>
          <w:rFonts w:ascii="Arial" w:cs="Arial" w:hAnsi="Arial"/>
          <w:b/>
          <w:lang w:val="mn-MN"/>
        </w:rPr>
        <w:t xml:space="preserve">5 ДУГААР САРЫН 29-НИЙ  ӨДӨР /МЯГМАР ГАРАГ/-ИЙН </w:t>
      </w:r>
    </w:p>
    <w:p>
      <w:pPr>
        <w:pStyle w:val="style22"/>
        <w:spacing w:after="0" w:before="0"/>
        <w:contextualSpacing w:val="false"/>
        <w:jc w:val="center"/>
      </w:pPr>
      <w:r>
        <w:rPr>
          <w:rFonts w:ascii="Arial" w:cs="Arial" w:hAnsi="Arial"/>
          <w:b/>
          <w:lang w:val="mn-MN"/>
        </w:rPr>
        <w:t>ХУРАЛДААНЫ ДЭЛГЭРЭНГҮЙ ТЭМДЭГЛЭЛ</w:t>
      </w:r>
    </w:p>
    <w:p>
      <w:pPr>
        <w:pStyle w:val="style0"/>
        <w:jc w:val="both"/>
      </w:pPr>
      <w:r>
        <w:rPr/>
      </w:r>
    </w:p>
    <w:p>
      <w:pPr>
        <w:pStyle w:val="style0"/>
        <w:jc w:val="both"/>
      </w:pPr>
      <w:r>
        <w:rPr>
          <w:rFonts w:ascii="Arial" w:hAnsi="Arial"/>
        </w:rPr>
        <w:tab/>
      </w:r>
      <w:r>
        <w:rPr>
          <w:rFonts w:ascii="Arial" w:hAnsi="Arial"/>
          <w:b/>
          <w:bCs/>
          <w:lang w:val="mn-MN"/>
        </w:rPr>
        <w:t>Д.Лүндээжанцан:</w:t>
      </w:r>
      <w:r>
        <w:rPr>
          <w:rFonts w:ascii="Arial" w:hAnsi="Arial"/>
          <w:lang w:val="mn-MN"/>
        </w:rPr>
        <w:t xml:space="preserve"> Гишүүдийн өдрийн амгаланг айлтгая. Манай Байнгын хорооны хурлын гишүүдийн ирц бүрдсэн тул Төрийн байгуулалтын байнгын хорооны 2018 оны 5 дугаар сарын 29-ний өдрийн хуралдаан нээснийг мэдэгдье. </w:t>
      </w:r>
    </w:p>
    <w:p>
      <w:pPr>
        <w:pStyle w:val="style0"/>
        <w:jc w:val="both"/>
      </w:pPr>
      <w:r>
        <w:rPr>
          <w:rFonts w:ascii="Arial" w:hAnsi="Arial"/>
          <w:lang w:val="mn-MN"/>
        </w:rPr>
        <w:tab/>
      </w:r>
    </w:p>
    <w:p>
      <w:pPr>
        <w:pStyle w:val="style0"/>
        <w:jc w:val="both"/>
      </w:pPr>
      <w:r>
        <w:rPr>
          <w:rFonts w:ascii="Arial" w:hAnsi="Arial"/>
          <w:lang w:val="mn-MN"/>
        </w:rPr>
        <w:tab/>
        <w:t xml:space="preserve">Байнгын хорооны хуралдаанаар хэлэлцэх асуудлыг танилцуулъя. </w:t>
      </w:r>
    </w:p>
    <w:p>
      <w:pPr>
        <w:pStyle w:val="style0"/>
        <w:jc w:val="both"/>
      </w:pPr>
      <w:r>
        <w:rPr/>
      </w:r>
    </w:p>
    <w:p>
      <w:pPr>
        <w:pStyle w:val="style0"/>
        <w:jc w:val="both"/>
      </w:pPr>
      <w:r>
        <w:rPr>
          <w:rFonts w:ascii="Arial" w:hAnsi="Arial"/>
          <w:lang w:val="mn-MN"/>
        </w:rPr>
        <w:tab/>
        <w:t xml:space="preserve">Нэг. Тогтоолын хавсралтад нэмэлт, өөрчлөлт оруулах тухай Улсын Их Хурлын тогтоолын төсөл. Засгийн газар 2018 оны 5 сарын 24-ний өдөр өргөн мэдүүлсэн, төслийн үзэл баримтлалыг хэлэлцэх эсэх. </w:t>
      </w:r>
    </w:p>
    <w:p>
      <w:pPr>
        <w:pStyle w:val="style0"/>
        <w:jc w:val="both"/>
      </w:pPr>
      <w:r>
        <w:rPr/>
      </w:r>
    </w:p>
    <w:p>
      <w:pPr>
        <w:pStyle w:val="style0"/>
        <w:jc w:val="both"/>
      </w:pPr>
      <w:r>
        <w:rPr>
          <w:rFonts w:ascii="Arial" w:hAnsi="Arial"/>
          <w:lang w:val="mn-MN"/>
        </w:rPr>
        <w:tab/>
        <w:t>Хоёр. Тогтоолын хавсралтад өөрчлөлт оруулах тухай Улсын Их Хурлын тогтоолын төсөл. Засгийн газар  2018 оны 5 сарын 21-ний өдөр өргөн мэдүүлсэн, анхны хэлэлцүүлэг.</w:t>
      </w:r>
    </w:p>
    <w:p>
      <w:pPr>
        <w:pStyle w:val="style0"/>
        <w:jc w:val="both"/>
      </w:pPr>
      <w:r>
        <w:rPr/>
      </w:r>
    </w:p>
    <w:p>
      <w:pPr>
        <w:pStyle w:val="style0"/>
        <w:jc w:val="both"/>
      </w:pPr>
      <w:r>
        <w:rPr>
          <w:rFonts w:ascii="Arial" w:hAnsi="Arial"/>
          <w:lang w:val="mn-MN"/>
        </w:rPr>
        <w:tab/>
        <w:t>Хэлэлцэх асуудал дээр өөр саналтай гишүүн байна уу? Алга байна.</w:t>
      </w:r>
    </w:p>
    <w:p>
      <w:pPr>
        <w:pStyle w:val="style0"/>
        <w:jc w:val="both"/>
      </w:pPr>
      <w:r>
        <w:rPr/>
      </w:r>
    </w:p>
    <w:p>
      <w:pPr>
        <w:pStyle w:val="style0"/>
        <w:jc w:val="both"/>
      </w:pPr>
      <w:r>
        <w:rPr>
          <w:rFonts w:ascii="Arial" w:hAnsi="Arial"/>
          <w:lang w:val="mn-MN"/>
        </w:rPr>
        <w:tab/>
        <w:t>Ингээд хэлэлцэх асуудалдаа оръё.</w:t>
      </w:r>
    </w:p>
    <w:p>
      <w:pPr>
        <w:pStyle w:val="style0"/>
        <w:jc w:val="both"/>
      </w:pPr>
      <w:r>
        <w:rPr/>
      </w:r>
    </w:p>
    <w:p>
      <w:pPr>
        <w:pStyle w:val="style0"/>
        <w:jc w:val="both"/>
      </w:pPr>
      <w:r>
        <w:rPr>
          <w:rFonts w:ascii="Arial" w:hAnsi="Arial"/>
          <w:lang w:val="mn-MN"/>
        </w:rPr>
        <w:tab/>
      </w:r>
      <w:r>
        <w:rPr>
          <w:rFonts w:ascii="Arial" w:hAnsi="Arial"/>
          <w:b/>
          <w:bCs/>
          <w:iCs/>
          <w:lang w:val="mn-MN"/>
        </w:rPr>
        <w:t>Нэг. Тогтоолын хавсралтад нэмэлт, өөрчлөлт оруулах тухай Улсын Их Хурлын тогтоолын төслийг хэлэлцье.</w:t>
      </w:r>
    </w:p>
    <w:p>
      <w:pPr>
        <w:pStyle w:val="style0"/>
        <w:jc w:val="both"/>
      </w:pPr>
      <w:r>
        <w:rPr/>
      </w:r>
    </w:p>
    <w:p>
      <w:pPr>
        <w:pStyle w:val="style0"/>
        <w:jc w:val="both"/>
      </w:pPr>
      <w:r>
        <w:rPr>
          <w:rFonts w:ascii="Arial" w:hAnsi="Arial"/>
          <w:lang w:val="mn-MN"/>
        </w:rPr>
        <w:tab/>
        <w:t>Хууль санаачлагчийн илтгэлийг Улсын Их Хурлын гишүүн, Хөдөлмөр, нийгмийн хамгааллын сайд С.Чинзориг танилцуулна.</w:t>
      </w:r>
    </w:p>
    <w:p>
      <w:pPr>
        <w:pStyle w:val="style0"/>
        <w:jc w:val="both"/>
      </w:pPr>
      <w:r>
        <w:rPr/>
      </w:r>
    </w:p>
    <w:p>
      <w:pPr>
        <w:pStyle w:val="style0"/>
        <w:jc w:val="both"/>
      </w:pPr>
      <w:r>
        <w:rPr>
          <w:rFonts w:ascii="Arial" w:hAnsi="Arial"/>
          <w:lang w:val="mn-MN"/>
        </w:rPr>
        <w:tab/>
      </w:r>
      <w:r>
        <w:rPr>
          <w:rFonts w:ascii="Arial" w:hAnsi="Arial"/>
          <w:b/>
          <w:bCs/>
          <w:lang w:val="mn-MN"/>
        </w:rPr>
        <w:t>С.Чинзориг</w:t>
      </w:r>
      <w:r>
        <w:rPr>
          <w:rFonts w:ascii="Arial" w:hAnsi="Arial"/>
          <w:lang w:val="mn-MN"/>
        </w:rPr>
        <w:t>: Байнгын хорооны дарга, гишүүд ээ, энэ өдрийн амгаланг айлтгая.</w:t>
      </w:r>
    </w:p>
    <w:p>
      <w:pPr>
        <w:pStyle w:val="style0"/>
        <w:jc w:val="both"/>
      </w:pPr>
      <w:r>
        <w:rPr/>
      </w:r>
    </w:p>
    <w:p>
      <w:pPr>
        <w:pStyle w:val="style0"/>
        <w:jc w:val="both"/>
      </w:pPr>
      <w:r>
        <w:rPr>
          <w:rFonts w:ascii="Arial" w:hAnsi="Arial"/>
          <w:lang w:val="mn-MN"/>
        </w:rPr>
        <w:tab/>
        <w:t xml:space="preserve">Хөгжлийн бэрхшээлтэй хүний эрхийн тухай хууль болон бусад хөгжлийн бэрхшээлтэй хүний эрх, хөгжил, хамгааллын талаарх холбогдох хууль тогтоомжийн хэрэгжилтийг бодитой болгох, хэрэгжилтэд хяналт тавих чиглэлээр үндэсний хэмжээнд ажиллах, хөгжлийн бэрхшээлтэй хүний асуудал эрхэлсэн төрийн захиргааны байгууллага бий болох талаар туссан. Түүнчлэн хөгжлийн бэрхшээлтэй хүний эрхийг хангах орон тооны бус зөвлөлийн хуралдаанаас хөгжлийн бэрхшээлтэй хүний асуудлыг хариуцсан агентлаг байгуулах талаар оролцогчдоос гаргасан саналыг үндэслэж, агентлаг байгуулах шийдвэрийн төсөл боловсруулж, Засгийн газарт танилцуулахыг Хөгжлийн бэрхшээлтэй иргэдийн үндэсний зөвлөлийн дарга, Монгол Улсын Ерөнхий сайд  Хүрэлсүхээс надад бас үүрэг болгосон. </w:t>
      </w:r>
    </w:p>
    <w:p>
      <w:pPr>
        <w:pStyle w:val="style0"/>
        <w:jc w:val="both"/>
      </w:pPr>
      <w:r>
        <w:rPr/>
      </w:r>
    </w:p>
    <w:p>
      <w:pPr>
        <w:pStyle w:val="style0"/>
        <w:jc w:val="both"/>
      </w:pPr>
      <w:r>
        <w:rPr>
          <w:rFonts w:ascii="Arial" w:hAnsi="Arial"/>
          <w:lang w:val="mn-MN"/>
        </w:rPr>
        <w:tab/>
        <w:t xml:space="preserve">Мөн тус хурлын шийдвэр болон Хөгжлийн бэрхшээлтэй хүний эрхийн тухай хуулийн 40 дүгээр зүйлд, хөгжлийн бэрхшээлтэй хүмүүсийн эрхийн тухай НҮБ-ын конценцийн 33 дугаар зүйлийн хэрэгжилтийг хангах зорилгоор тус яамны харьяа Сэргээн засах, сургалт, үйлдвэрлэлийн төвийн бүтэц, зохион байгуулалтыг өөрчлөн Хөдөлмөр, нийгмийн хамгааллын сайдын эрхлэх асуудлын хүрээнд Засгийн газрын хэрэгжүүлэгч агентлаг, Хөгжлийн бэрхшээлтэй хүний хөгжлийн ерөнхий газар байгуулахаар төслийг боловсруулсан. </w:t>
      </w:r>
    </w:p>
    <w:p>
      <w:pPr>
        <w:pStyle w:val="style0"/>
        <w:jc w:val="both"/>
      </w:pPr>
      <w:r>
        <w:rPr/>
      </w:r>
    </w:p>
    <w:p>
      <w:pPr>
        <w:pStyle w:val="style0"/>
        <w:jc w:val="both"/>
      </w:pPr>
      <w:r>
        <w:rPr>
          <w:rFonts w:ascii="Arial" w:hAnsi="Arial"/>
          <w:lang w:val="mn-MN"/>
        </w:rPr>
        <w:tab/>
        <w:t xml:space="preserve">Тус агентлагийг байгуулахдаа Сэргээн засах, сургалт үйлдвэрлэлийн төвийн харьяанд ажиллаж байгаа  31 ажилтныг төрийн захиргааны албан шилжүүлж, ажлын чиг үүргийг өөрчлөх замаар бүтцийн өөрчлөлт хийх ба төвийн дэргэдэх протез ортопейдийн үйлдвэр, мэргэжлийн боловсрол, ур чадвар олгох сургууль, сэргээн засах төв гэсэн З улсын үйлдвэрийн газарт ажиллаж буй 90 хүнийг төрийн үйлчилгээнд хэвээр үлдээх юм. </w:t>
      </w:r>
    </w:p>
    <w:p>
      <w:pPr>
        <w:pStyle w:val="style0"/>
        <w:jc w:val="both"/>
      </w:pPr>
      <w:r>
        <w:rPr/>
      </w:r>
    </w:p>
    <w:p>
      <w:pPr>
        <w:pStyle w:val="style0"/>
        <w:jc w:val="both"/>
      </w:pPr>
      <w:r>
        <w:rPr>
          <w:rFonts w:ascii="Arial" w:hAnsi="Arial"/>
          <w:lang w:val="mn-MN"/>
        </w:rPr>
        <w:tab/>
        <w:t xml:space="preserve">Ийм чиглэлээр бүтэц, зохион байгуулалтын өөрчлөлт хийж, агентлаг байгуулснаар 2018 онд нэмэлт орон тоо, төсөв шаардахгүйгээр ажиллах ийм боломжтой. </w:t>
      </w:r>
    </w:p>
    <w:p>
      <w:pPr>
        <w:pStyle w:val="style0"/>
        <w:jc w:val="both"/>
      </w:pPr>
      <w:r>
        <w:rPr/>
      </w:r>
    </w:p>
    <w:p>
      <w:pPr>
        <w:pStyle w:val="style0"/>
        <w:jc w:val="both"/>
      </w:pPr>
      <w:r>
        <w:rPr>
          <w:rFonts w:ascii="Arial" w:hAnsi="Arial"/>
          <w:lang w:val="mn-MN"/>
        </w:rPr>
        <w:tab/>
        <w:t>Тогтоолын төсөл нь Монгол Улсын Үндсэн хууль, Монгол Улсын Олон улсын гэрээ болон бусад хуультай нийцэж байгаа бөгөөд Тогтоолын төсөлтэй холбогдуулан шинээр болон нэмэлт, өөрчлөлт оруулах, хүчингүй болсонд тооцох тухай хуулийн хууль тогтоомжийн төсөл боловсруулах шаардлагагүй болно.</w:t>
      </w:r>
    </w:p>
    <w:p>
      <w:pPr>
        <w:pStyle w:val="style0"/>
        <w:jc w:val="both"/>
      </w:pPr>
      <w:r>
        <w:rPr/>
      </w:r>
    </w:p>
    <w:p>
      <w:pPr>
        <w:pStyle w:val="style0"/>
        <w:jc w:val="both"/>
      </w:pPr>
      <w:r>
        <w:rPr>
          <w:rFonts w:ascii="Arial" w:hAnsi="Arial"/>
          <w:lang w:val="mn-MN"/>
        </w:rPr>
        <w:tab/>
        <w:t>Байнгын хорооны гишүүд та бүхнийг энэхүү тогтоолын төслийг хэлэлцэн, дэмжиж өгөхийг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Чинзориг сайдад талархъя.</w:t>
      </w:r>
    </w:p>
    <w:p>
      <w:pPr>
        <w:pStyle w:val="style0"/>
        <w:jc w:val="both"/>
      </w:pPr>
      <w:r>
        <w:rPr/>
      </w:r>
    </w:p>
    <w:p>
      <w:pPr>
        <w:pStyle w:val="style0"/>
        <w:jc w:val="both"/>
      </w:pPr>
      <w:r>
        <w:rPr>
          <w:rFonts w:ascii="Arial" w:hAnsi="Arial"/>
          <w:lang w:val="mn-MN"/>
        </w:rPr>
        <w:tab/>
        <w:t>Одоо ажлын хэсэгт Мөнгөнчимэг- Дэд сайд, Өнөрбаяр- Хөдөлмөр, нийгэм хамгааллын яамны Төрийн нарийн бичгийн дарга, Тунгалагтамир- мөн яамны Хүн амын хөгжлийн газрын дарга, Рэгзэн- мөн яамны Хүн амын хөгжлийн газрын Хөгжлийн бэрхшээлтэй иргэдийн хөгжлийн хэлтсийн дарга,  Ганчимэг- Сэргээн засалт, сургалт үйлдвэрлэлийн төвийн дарга гэсэн хүмүүс оролцож байна.</w:t>
      </w:r>
    </w:p>
    <w:p>
      <w:pPr>
        <w:pStyle w:val="style0"/>
        <w:jc w:val="both"/>
      </w:pPr>
      <w:r>
        <w:rPr/>
      </w:r>
    </w:p>
    <w:p>
      <w:pPr>
        <w:pStyle w:val="style0"/>
        <w:jc w:val="both"/>
      </w:pPr>
      <w:r>
        <w:rPr>
          <w:rFonts w:ascii="Arial" w:hAnsi="Arial"/>
          <w:lang w:val="mn-MN"/>
        </w:rPr>
        <w:tab/>
        <w:t xml:space="preserve">Ингээд хууль санаачлагчаас асуух асуулттай гишүүд  байна уу? </w:t>
      </w:r>
    </w:p>
    <w:p>
      <w:pPr>
        <w:pStyle w:val="style0"/>
        <w:jc w:val="both"/>
      </w:pPr>
      <w:r>
        <w:rPr/>
      </w:r>
    </w:p>
    <w:p>
      <w:pPr>
        <w:pStyle w:val="style0"/>
        <w:jc w:val="both"/>
      </w:pPr>
      <w:r>
        <w:rPr>
          <w:rFonts w:ascii="Arial" w:hAnsi="Arial"/>
          <w:lang w:val="mn-MN"/>
        </w:rPr>
        <w:tab/>
        <w:t xml:space="preserve">Би нэг зүйл асууя. Энэ хөгжлийн бэрхшээлтэй иргэдийн тоо хэд байна вэ? Энэ агентлаг байгуулагдсанаар насанд хүрээгүй хүүхдүүд бас эндээ хамрагдах уу? Тэр тусгай сургуулиуд байгаа шүү дээ, 29,  70 болон дүүргүүд, дүүргүүдэд сургуулиуд байгаа. Мөн хөгжлийн бэрхшээлтэй хүүхдийн цэцэрлэг буюу бас хүүхэд хамгааллын байгууллагууд байгаа, асрамжийн газар очиж чадахгүй, хүүхдийн сувилал дээр төрөлхийн хөгжлийн бэрхшээлтэй, ингээд хаашаа ч хаана ч авдаггүй тийм хүмүүс, хүүхдүүд хүртэл энд тэнд байна. </w:t>
      </w:r>
    </w:p>
    <w:p>
      <w:pPr>
        <w:pStyle w:val="style0"/>
        <w:jc w:val="both"/>
      </w:pPr>
      <w:r>
        <w:rPr/>
      </w:r>
    </w:p>
    <w:p>
      <w:pPr>
        <w:pStyle w:val="style0"/>
        <w:jc w:val="both"/>
      </w:pPr>
      <w:r>
        <w:rPr>
          <w:rFonts w:ascii="Arial" w:hAnsi="Arial"/>
          <w:lang w:val="mn-MN"/>
        </w:rPr>
        <w:tab/>
        <w:t>Дээр нь хөгжлийн бэрхшээлтэй иргэдийн тоо аймаг, орон нутагт байдал ямархуу байна вэ? Тэгээд хөдөө орон нутагт байгаа хөгжлийн бэрхшээлтэй хүмүүсээ бас яах вэ гэдэг энэ асуудлаар энэ агентлаг бас хэрэгжүүлэгч агентлаг байна мэдээж хэрэг. Ямар дэмжлэг туслалцаа үзүүлж, удирдлагаар хангах асуудал нь яаж өөрчлөлт  гарах юм бэ? Үүнтэй холбоотой маш товч танилцуулгыг сайд болоод ажлын хэсгийн хүмүүс хийж өгөх хэрэгтэй байна.</w:t>
      </w:r>
    </w:p>
    <w:p>
      <w:pPr>
        <w:pStyle w:val="style0"/>
        <w:jc w:val="both"/>
      </w:pPr>
      <w:r>
        <w:rPr/>
      </w:r>
    </w:p>
    <w:p>
      <w:pPr>
        <w:pStyle w:val="style0"/>
        <w:jc w:val="both"/>
      </w:pPr>
      <w:r>
        <w:rPr>
          <w:rFonts w:ascii="Arial" w:hAnsi="Arial"/>
          <w:lang w:val="mn-MN"/>
        </w:rPr>
        <w:tab/>
        <w:t xml:space="preserve">Ингээд асуултандаа хариулт авъя. Эхлээд Чинзориг сайд ярих уу? </w:t>
      </w:r>
    </w:p>
    <w:p>
      <w:pPr>
        <w:pStyle w:val="style0"/>
        <w:jc w:val="both"/>
      </w:pPr>
      <w:r>
        <w:rPr/>
      </w:r>
    </w:p>
    <w:p>
      <w:pPr>
        <w:pStyle w:val="style0"/>
        <w:jc w:val="both"/>
      </w:pPr>
      <w:r>
        <w:rPr>
          <w:rFonts w:ascii="Arial" w:hAnsi="Arial"/>
          <w:lang w:val="mn-MN"/>
        </w:rPr>
        <w:tab/>
      </w:r>
      <w:r>
        <w:rPr>
          <w:rFonts w:ascii="Arial" w:hAnsi="Arial"/>
          <w:b/>
          <w:bCs/>
          <w:lang w:val="mn-MN"/>
        </w:rPr>
        <w:t>С.Чинзориг</w:t>
      </w:r>
      <w:r>
        <w:rPr>
          <w:rFonts w:ascii="Arial" w:hAnsi="Arial"/>
          <w:lang w:val="mn-MN"/>
        </w:rPr>
        <w:t xml:space="preserve">: Лүндээжанцан гишүүний асуултад хариулъя. Улсын хэмжээгээр 103 мянга 600 хөгжлийн бэрхшээлтэй иргэн байна гэсэн ийм статистик, тоон мэдээлэл байгаа. Нийт хүн амын маань 3.3 хувь нь хөгжлийн бэрхшээлтэй иргэд байна гэсэн ийм статистик тоон мэдээ байгаа. Манайхны гаргаж байгаа судалгаагаар бол нийт хөгжлийн бэрхшээлтэй иргэдийн маань 49 хувь нь төрөлхийн, 51 хувь нь олдмол ийм хөгжлийн бэрхшээлтэй иргэд байна гэсэн ийм тооцоо судалгаа байгаа. Энэ агентлаг байгуулснаар бид нар хөгжлийн бэрхшээлтэй иргэдийн асуудлаар авах төрийн бодлогыг оновчтой болгох, тодорхой болгох, хөгжлийн бодлого тодорхойлоход хэрэгжүүлэхэд хөгжлийн бэрхшээлтэй иргэдийн өөрсдийнх нь оролцоог хангахад ихээхэн дэмжлэг болох юмаа гэж үзэж, энэ агентлагийг байгуулах асуудлыг оруулж ирж байгаа. </w:t>
      </w:r>
    </w:p>
    <w:p>
      <w:pPr>
        <w:pStyle w:val="style0"/>
        <w:jc w:val="both"/>
      </w:pPr>
      <w:r>
        <w:rPr/>
      </w:r>
    </w:p>
    <w:p>
      <w:pPr>
        <w:pStyle w:val="style0"/>
        <w:jc w:val="both"/>
      </w:pPr>
      <w:r>
        <w:rPr>
          <w:rFonts w:ascii="Arial" w:hAnsi="Arial"/>
          <w:lang w:val="mn-MN"/>
        </w:rPr>
        <w:tab/>
        <w:t xml:space="preserve">Энэ агентлаг байгуулснаар орон  нутагт ямар нэгэн салбар, агентлагийн нэгж байгуулахгүй гэсэн ийм чиглэлээр ажиллаж байгаа. Орон нутаг дахь чиг үүргийг нь Хөдөлмөр, нийгмийн хамгааллын сайдын эрхлэх асуудлын хүрээнд ажиллаж байгаа Хөдөлмөр, халамжийн үйлчилгээний ерөнхий газар энэ чиг үүргийг нь хариуцаад явах боломжтой. Орон нутагт ямар нэгэн нэгж байгуулахгүй гэсэн ийм чиглэлээр ажиллаж байгаа. </w:t>
      </w:r>
    </w:p>
    <w:p>
      <w:pPr>
        <w:pStyle w:val="style0"/>
        <w:jc w:val="both"/>
      </w:pPr>
      <w:r>
        <w:rPr/>
      </w:r>
    </w:p>
    <w:p>
      <w:pPr>
        <w:pStyle w:val="style0"/>
        <w:jc w:val="both"/>
      </w:pPr>
      <w:r>
        <w:rPr>
          <w:rFonts w:ascii="Arial" w:hAnsi="Arial"/>
          <w:lang w:val="mn-MN"/>
        </w:rPr>
        <w:tab/>
        <w:t>Хөгжлийн бэрхшээлтэй иргэдийн тухай, Хөгжлийн бэрхшээлтэй хүний эрхийн тухай хуульд энэ төрийн захиргааны байгууллага бас ажиллана гэсэн ийм хуультай юм байна.</w:t>
      </w:r>
    </w:p>
    <w:p>
      <w:pPr>
        <w:pStyle w:val="style0"/>
        <w:jc w:val="both"/>
      </w:pPr>
      <w:r>
        <w:rPr/>
      </w:r>
    </w:p>
    <w:p>
      <w:pPr>
        <w:pStyle w:val="style0"/>
        <w:jc w:val="both"/>
      </w:pPr>
      <w:r>
        <w:rPr>
          <w:rFonts w:ascii="Arial" w:hAnsi="Arial"/>
          <w:lang w:val="mn-MN"/>
        </w:rPr>
        <w:tab/>
        <w:t>Хоёрдугаарт, Хөгжлийн бэрхшээлтэй хүний эрхийн тухай хуулиндаа Төрийн захиргааны байгууллагын чиг үүргийг тодорхой заагаад өгчихсөн. Ийм учраас энэ хууль болоод олон улсын конвенцдоо нийцүүлээд энэ хөгжлийн бэрхшээлтэй иргэний агентлаг байгуулах асуудлыг ярьж байгаа. Бид хөгжлийн бэрхшээлтэй иргэдийн агентлаг байгуулснаар энэ хөгжлийн бэрхшээлтэй иргэд нийгмийн амьдралд тэгш оролцох боломжийг нь нэмэгдүүлэхэд нэлээн хүч анхаарлаа хандуулж ажиллах болов уу гэж ярьж байгаа. Ний нуугүй хэлэхэд хөгжлийн бэрхшээлтэй иргэд нийгмийн амьдралд тэгш оролцох, ялангуяа зөөлөн дэд бүтцүүдийг бий болгохтой холбоотой асуудал, гарцтай холбоотой асуудал, хөгжлийн бэрхшээлтэй иргэдэд зориулагдсан, тэргэнцэртэй иргэдэд зориулагдсан лифт, шат, гэрлэн дохионоос авахуулаад бүхий л асуудал, дэд бүтцүүдийг бий болгох ёстой гэж олон жил ярьж байгаа боловч энэ бас төдийлөн үр дүнд хүрэхгүй байгаа.</w:t>
      </w:r>
    </w:p>
    <w:p>
      <w:pPr>
        <w:pStyle w:val="style0"/>
        <w:jc w:val="both"/>
      </w:pPr>
      <w:r>
        <w:rPr/>
      </w:r>
    </w:p>
    <w:p>
      <w:pPr>
        <w:pStyle w:val="style0"/>
        <w:jc w:val="both"/>
      </w:pPr>
      <w:r>
        <w:rPr>
          <w:rFonts w:ascii="Arial" w:hAnsi="Arial"/>
          <w:lang w:val="mn-MN"/>
        </w:rPr>
        <w:tab/>
        <w:t>Тийм учраас энэ бие даасан агентлаг байгуулах юм бол зөвхөн хөгжлийн бэрхшээлтэй иргэдийн хөгжлийг хангах тухай асуудлаас гадна энэ нийгмийн амьдралд тэгш оролцох, зөөлөн дэд бүтцүүдийг бий болгоход ч гэсэн нэлээн хүч анхаарал тавьж, ажилд нэлээн ахиц өөрчлөлтүүд гарах болов уу гэсэн ийм хүлээлттэй байгаа. Ингээд манай ажлын хэсгийн нэмж хариулах юм байвал манай газрын дарга байгаа, нэмж хариулах юм байвал хариулчих.</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Ажлын хэсгийн 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С.Мөнгөнчимэг</w:t>
      </w:r>
      <w:r>
        <w:rPr>
          <w:rFonts w:ascii="Arial" w:hAnsi="Arial"/>
          <w:lang w:val="mn-MN"/>
        </w:rPr>
        <w:t xml:space="preserve">: -Лүндээжанцан даргын асуултад сайдын хэлсэн дээр нэмээд хэлэхэд,  Хөгжлийн бэрхшээлтэй хүүхдийн асуудал бас энэ агентлагийнхаа үндсэн чиг үүрэгт орж явна. 21 аймаг, 9 дүүрэгт хөгжлийн бэрхшээлтэй хүүхдийн эрүүл мэнд, боловсрол, нийгмийн хамгааллын комисс гээд ажиллаж байна. Энэ бол бас салбар дундын уялдаа холбоог хангасан, эмч, эмнэлгийн ажилтнууд, халамжийн ажилтан, боловсролын ажилтан, холбогдох нийгмийн ажилтнууд оролцсон ийм комисс ажилладаг юм. </w:t>
      </w:r>
    </w:p>
    <w:p>
      <w:pPr>
        <w:pStyle w:val="style0"/>
        <w:jc w:val="both"/>
      </w:pPr>
      <w:r>
        <w:rPr/>
      </w:r>
    </w:p>
    <w:p>
      <w:pPr>
        <w:pStyle w:val="style0"/>
        <w:jc w:val="both"/>
      </w:pPr>
      <w:r>
        <w:rPr>
          <w:rFonts w:ascii="Arial" w:hAnsi="Arial"/>
          <w:lang w:val="mn-MN"/>
        </w:rPr>
        <w:tab/>
        <w:t>Энэ комиссын үндсэн чиг үүргийг хэрэгжүүлэх, нэгдсэн удирдлагаар хангах чиг үүрэг бүхий үйл ажиллагааг энэ агентлаг маань хариуцаж ажиллах юм. Мөн тусгай сургууль, тусгай цэцэрлэгийн асуудлууд бол яг одоо хамаарах чиг үүрэгт хуулиараа Боловсролын асуудал эрхэлсэн төрийн захиргааны төв байгууллагын харьяанд байдаг. Тэгэхээр ерөнхий энэ хөгжлийн бэрхшээлтэй хүүхдийн эрүүл мэнд, боловсрол, нийгмийн хамгааллын комиссын үйл ажиллагаагаар дамжуулаад хүүхдийг боловсролын үйлчилгээнд хамруулах, эрүүл мэндийн үйлчилгээнд хамруулах, мөн нийгмийн халамж, эмчилгээ, үйлчилгээнд хамруулах үйл ажиллагаа хэрэгжээд явах юм.</w:t>
      </w:r>
    </w:p>
    <w:p>
      <w:pPr>
        <w:pStyle w:val="style0"/>
        <w:jc w:val="both"/>
      </w:pPr>
      <w:r>
        <w:rPr/>
      </w:r>
    </w:p>
    <w:p>
      <w:pPr>
        <w:pStyle w:val="style0"/>
        <w:jc w:val="both"/>
      </w:pPr>
      <w:r>
        <w:rPr>
          <w:rFonts w:ascii="Arial" w:hAnsi="Arial"/>
          <w:lang w:val="mn-MN"/>
        </w:rPr>
        <w:tab/>
        <w:t>Агентлаг маань хуучнаар манай одоогийн Сэргээн засалт, сургалт, үйлдвэрлэлийн төвийн бүтэц, зохион байгуулалтыг өөрчлөх замаар байгуулагдах бөгөөд алслагдсан баг, хорооны  хөгжлийн бэрхшээлтэй иргэдэд сэргээн засалтын үйлчилгээг үзүүлэх, мөн хөгжлийн дэмжлэгийн үйлчилгээг үзүүлэх, үүний зэрэгцээ хөдөлмөр, нийгмийн хамгааллын тусламж үйлчилгээг нэг дороос нэгдсэн уялдаа холбоон дор хүргэхээр зохицуулалт нь хийгдэж байгаа.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Асуулт асууж дууслаа. </w:t>
      </w:r>
    </w:p>
    <w:p>
      <w:pPr>
        <w:pStyle w:val="style0"/>
        <w:jc w:val="both"/>
      </w:pPr>
      <w:r>
        <w:rPr/>
      </w:r>
    </w:p>
    <w:p>
      <w:pPr>
        <w:pStyle w:val="style0"/>
        <w:jc w:val="both"/>
      </w:pPr>
      <w:r>
        <w:rPr>
          <w:rFonts w:ascii="Arial" w:hAnsi="Arial"/>
          <w:lang w:val="mn-MN"/>
        </w:rPr>
        <w:tab/>
        <w:t>Үг хэлэх хүн байна уу? Алга байна.</w:t>
      </w:r>
    </w:p>
    <w:p>
      <w:pPr>
        <w:pStyle w:val="style0"/>
        <w:jc w:val="both"/>
      </w:pPr>
      <w:r>
        <w:rPr/>
      </w:r>
    </w:p>
    <w:p>
      <w:pPr>
        <w:pStyle w:val="style0"/>
        <w:jc w:val="both"/>
      </w:pPr>
      <w:r>
        <w:rPr>
          <w:rFonts w:ascii="Arial" w:hAnsi="Arial"/>
          <w:lang w:val="mn-MN"/>
        </w:rPr>
        <w:tab/>
        <w:t>Саналаа хураая. Тогтоолын хавсралтад нэмэлт, өөрчлөлт оруулах тухай Улсын Их Хурлын тогтоолын  төслийн үзэл баримтлалыг хэлэлцэх нь зүйтэй гэсэн томьёоллоор санал хураалт явуулъя.</w:t>
      </w:r>
    </w:p>
    <w:p>
      <w:pPr>
        <w:pStyle w:val="style0"/>
        <w:jc w:val="both"/>
      </w:pPr>
      <w:r>
        <w:rPr/>
      </w:r>
    </w:p>
    <w:p>
      <w:pPr>
        <w:pStyle w:val="style0"/>
        <w:jc w:val="both"/>
      </w:pPr>
      <w:r>
        <w:rPr>
          <w:rFonts w:ascii="Arial" w:hAnsi="Arial"/>
          <w:lang w:val="mn-MN"/>
        </w:rPr>
        <w:tab/>
        <w:t>Хөгжлийн бэрхшээлтэй иргэний агентлаг.</w:t>
      </w:r>
    </w:p>
    <w:p>
      <w:pPr>
        <w:pStyle w:val="style0"/>
        <w:jc w:val="both"/>
      </w:pPr>
      <w:r>
        <w:rPr/>
      </w:r>
    </w:p>
    <w:p>
      <w:pPr>
        <w:pStyle w:val="style0"/>
        <w:jc w:val="both"/>
      </w:pPr>
      <w:r>
        <w:rPr>
          <w:rFonts w:ascii="Arial" w:hAnsi="Arial"/>
          <w:lang w:val="mn-MN"/>
        </w:rPr>
        <w:tab/>
        <w:t xml:space="preserve">Санал хураалтад 10 гишүүн оролцож, 70 хувийн саналаар санал дэмжигдлээ. </w:t>
      </w:r>
    </w:p>
    <w:p>
      <w:pPr>
        <w:pStyle w:val="style0"/>
        <w:jc w:val="both"/>
      </w:pPr>
      <w:r>
        <w:rPr/>
      </w:r>
    </w:p>
    <w:p>
      <w:pPr>
        <w:pStyle w:val="style0"/>
        <w:jc w:val="both"/>
      </w:pPr>
      <w:r>
        <w:rPr>
          <w:rFonts w:ascii="Arial" w:hAnsi="Arial"/>
          <w:lang w:val="mn-MN"/>
        </w:rPr>
        <w:tab/>
        <w:t>Ингээд чуулганаар орно. Илтгэгч: Амарзаяа гишүүн  Байнгын хорооны санал, дүгнэлтийг танилцуулна.</w:t>
      </w:r>
    </w:p>
    <w:p>
      <w:pPr>
        <w:pStyle w:val="style0"/>
        <w:jc w:val="both"/>
      </w:pPr>
      <w:r>
        <w:rPr/>
      </w:r>
    </w:p>
    <w:p>
      <w:pPr>
        <w:pStyle w:val="style0"/>
        <w:jc w:val="both"/>
      </w:pPr>
      <w:r>
        <w:rPr>
          <w:rFonts w:ascii="Arial" w:hAnsi="Arial"/>
          <w:lang w:val="mn-MN"/>
        </w:rPr>
        <w:tab/>
        <w:t xml:space="preserve">Дараагийн асуудалдаа оръё. </w:t>
      </w:r>
    </w:p>
    <w:p>
      <w:pPr>
        <w:pStyle w:val="style0"/>
        <w:jc w:val="both"/>
      </w:pPr>
      <w:r>
        <w:rPr/>
      </w:r>
    </w:p>
    <w:p>
      <w:pPr>
        <w:pStyle w:val="style0"/>
        <w:jc w:val="both"/>
      </w:pPr>
      <w:r>
        <w:rPr/>
      </w:r>
    </w:p>
    <w:p>
      <w:pPr>
        <w:pStyle w:val="style0"/>
        <w:jc w:val="both"/>
      </w:pPr>
      <w:r>
        <w:rPr>
          <w:rFonts w:ascii="Arial" w:hAnsi="Arial"/>
          <w:lang w:val="mn-MN"/>
        </w:rPr>
        <w:tab/>
      </w:r>
      <w:r>
        <w:rPr>
          <w:rFonts w:ascii="Arial" w:hAnsi="Arial"/>
          <w:b/>
          <w:bCs/>
          <w:iCs/>
          <w:lang w:val="mn-MN"/>
        </w:rPr>
        <w:t>Хоёр. Тогтоолын хавсралтад өөрчлөлт оруулах тухай Улсын Их Хурлын тогтоолын төслийн анхны хэлэлцүүлгийг явуулъя.</w:t>
      </w:r>
    </w:p>
    <w:p>
      <w:pPr>
        <w:pStyle w:val="style0"/>
        <w:jc w:val="both"/>
      </w:pPr>
      <w:r>
        <w:rPr/>
      </w:r>
    </w:p>
    <w:p>
      <w:pPr>
        <w:pStyle w:val="style0"/>
        <w:jc w:val="both"/>
      </w:pPr>
      <w:r>
        <w:rPr>
          <w:rFonts w:ascii="Arial" w:hAnsi="Arial"/>
          <w:lang w:val="mn-MN"/>
        </w:rPr>
        <w:tab/>
        <w:t>Ажлын хэсгийн гишүүдийг танилцуулъя. Хүнс, хөдөө аж ахуй, хөнгөн үйлдвэрийн сайд Батзориг, бусад хүмүүс оролцож байна. Үүнд: Сауле- дэд сайд, Энх-Амар- Хүнс, хөдөө ахуй, хөнгөн үйлдвэрийн яамны Бодлого төлөвлөлтийн газрын дарга, Ганхуяг-  Мал эмнэлэг, үржлийн газрын дарга, Цолмонжаргал- Хүнс, хөдөө аж ахуй, хөнгөн үйлдвэрийн яамны хуулийн хэлтсийн дарга, Алтангэрэл- Хүнс, хөдөө аж ахуй, хөнгөн үйлдвэрийн Бодлого, төлөвлөлтийн газрын ахлах мэргэжилтэн, Цолмон-Мал эмнэлэг, үржлийн газрын Мал эмнэлгийн хэлтсийн дарга.</w:t>
      </w:r>
    </w:p>
    <w:p>
      <w:pPr>
        <w:pStyle w:val="style0"/>
        <w:jc w:val="both"/>
      </w:pPr>
      <w:r>
        <w:rPr/>
      </w:r>
    </w:p>
    <w:p>
      <w:pPr>
        <w:pStyle w:val="style0"/>
        <w:jc w:val="both"/>
      </w:pPr>
      <w:r>
        <w:rPr>
          <w:rFonts w:ascii="Arial" w:hAnsi="Arial"/>
          <w:lang w:val="mn-MN"/>
        </w:rPr>
        <w:tab/>
        <w:t>Энэ бол Мал эмнэлэг, үржлийн газар гэсэн нэртэй байсан. Малын эрүүл мэндийн хуулиар 2018 оны 6 сарын 1-нээс хүчин төгөлдөр болж байгаа хуулиар Мал эмнэлгийн ерөнхий газар ажиллана гээд нэр томьёонд өөрчлөлт орсон. Ийм учраас үзэл баримтлалыг манай Байнгын хороо болон чуулганаар хэлэлцээд дэмжсэн байгаа. Одоо анхны хэлэлцүүлэг явагдана.</w:t>
      </w:r>
    </w:p>
    <w:p>
      <w:pPr>
        <w:pStyle w:val="style0"/>
        <w:jc w:val="both"/>
      </w:pPr>
      <w:r>
        <w:rPr/>
      </w:r>
    </w:p>
    <w:p>
      <w:pPr>
        <w:pStyle w:val="style0"/>
        <w:jc w:val="both"/>
      </w:pPr>
      <w:r>
        <w:rPr>
          <w:rFonts w:ascii="Arial" w:hAnsi="Arial"/>
          <w:lang w:val="mn-MN"/>
        </w:rPr>
        <w:tab/>
        <w:t>Анхны хэлэлцүүлэгтэй холбогдуулаад асуулттай гишүүн байна уу? Д.Эрдэнэбат дарга асуултаа тавья.</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Би нэг юм тодруулмаар байгаа юм. Энэ Мал эмнэлгийн ерөнхий газар гэж байгуулагдаад ерөнхийдөө миний ойлгож байгаагаар энэ мал эмнэлэг, малын урьдчилан сэргийлэх асуудал, эрүүл мэнд, урьдчилан сэргийлэх асуудал нь төрд буцаад шилжиж байгаа юм уу гэж ойлгоод байгаа юм. Одоо малын эмч нар чинь бүгд хувийн мал эмнэлэгтэй, тэгээд энэ вакцинууд чинь түүгээр дамжиж хийгддэг, ийм байгаа. Тэгээд энэ нь яаж өөрчлөгдөх юм бол доо? Одоо жишээлбэл, Мал эмнэлгийн ерөнхий газар гэнэ. Аймаг дээр ямар бүтэц байх юм бэ? Суман дээр ямар бүтэц байх юм? Баг дээр ямар бүтэц байх юм? Тэгээд эд нар нь хувийн мал эмч нартай ямар маягаар харьцаж, ажлын зохион байгуулалттай ажиллах юм? Цаашдаа энэ мал эрүүлжүүлэх бодлого нь энэ тарилга нь ямар журмаар явах юм? Энэ вакцин оруулж ирж байгаа элдэв янзын юмнуудад нь өөрчлөлт орох юм уу? Орохгүй юм уу? Төрийн хяналт нь яаж өөрчлөгдөх юм бэ гээд их ойлгомжгүй олон асуудлуудыг хүмүүс асуугаад байгаа юм. Энэ дээр нэг тодорхой хариулт өгчихвөл  энэ хөдөө аж ахуйн хүмүүсүүдэд их хэрэг болох юм болов уу гэж бодож байна. Энэ дээр надад нэг тодорхой хариулт өгөөд, нийгэмд ойлгомжтой тайлбарлаад өгөөч.</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Батзориг сайд эхлээд хариулъя. Дараа нь ажлын хэсэг.</w:t>
      </w:r>
    </w:p>
    <w:p>
      <w:pPr>
        <w:pStyle w:val="style0"/>
        <w:jc w:val="both"/>
      </w:pPr>
      <w:r>
        <w:rPr/>
      </w:r>
    </w:p>
    <w:p>
      <w:pPr>
        <w:pStyle w:val="style0"/>
        <w:jc w:val="both"/>
      </w:pPr>
      <w:r>
        <w:rPr>
          <w:rFonts w:ascii="Arial" w:hAnsi="Arial"/>
          <w:lang w:val="mn-MN"/>
        </w:rPr>
        <w:tab/>
      </w:r>
      <w:r>
        <w:rPr>
          <w:rFonts w:ascii="Arial" w:hAnsi="Arial"/>
          <w:b/>
          <w:bCs/>
          <w:lang w:val="mn-MN"/>
        </w:rPr>
        <w:t>Б.Батзориг</w:t>
      </w:r>
      <w:r>
        <w:rPr>
          <w:rFonts w:ascii="Arial" w:hAnsi="Arial"/>
          <w:lang w:val="mn-MN"/>
        </w:rPr>
        <w:t xml:space="preserve">: Эрдэнэбат гишүүний асуултад хариулъя. Хууль маань өнгөрсөн оны 12 сард батлагдсан, Мал амьтны эрүүл мэндийн тухай хууль, Малын генетик нөөцийн тухай хууль гээд. Хууль маань 6 сарын 1-нээс хэрэгжинэ. Хууль хэрэгжих тэр хуульд Монгол Улсын Мал эмнэлгийн ерөнхий газартай байна гээд заачихсан байгаа юм. Тэгээд энэ дагуу энэ тогтоолын төсөлд, одоо бол мал эмнэлэг, үржлийн газар гэж байгаа юм. </w:t>
      </w:r>
    </w:p>
    <w:p>
      <w:pPr>
        <w:pStyle w:val="style0"/>
        <w:jc w:val="both"/>
      </w:pPr>
      <w:r>
        <w:rPr/>
      </w:r>
    </w:p>
    <w:p>
      <w:pPr>
        <w:pStyle w:val="style0"/>
        <w:jc w:val="both"/>
      </w:pPr>
      <w:r>
        <w:rPr>
          <w:rFonts w:ascii="Arial" w:hAnsi="Arial"/>
          <w:lang w:val="mn-MN"/>
        </w:rPr>
        <w:tab/>
        <w:t xml:space="preserve">Мал эмнэлгийн ерөнхий газар байгуулагдсанаар босоо тогтолцоотой удирдлагын баг ажиллана. Агентлаг байгуулагдана, доошоо аймгууд дээр мал эмнэлгийн газрууд, сумдад нэгж, тасгууд байгуулагдана. Малын эрүүл мэндийн хяналтыг ерөнхийдөө төр гартаа авъя л гэж байгаа юм. Хууль маань 1993 онд гарсан. Тэгээд түүнээс хойш ерөөсөө өөрчлөлт ороогүй. Тэгээд та бид мэдэж байгаа. Монгол төр малын эрүүл мэндийн хяналтаа үндсэндээ алдчихсан байгаа. </w:t>
      </w:r>
    </w:p>
    <w:p>
      <w:pPr>
        <w:pStyle w:val="style0"/>
        <w:jc w:val="both"/>
      </w:pPr>
      <w:r>
        <w:rPr/>
      </w:r>
    </w:p>
    <w:p>
      <w:pPr>
        <w:pStyle w:val="style0"/>
        <w:jc w:val="both"/>
      </w:pPr>
      <w:r>
        <w:rPr>
          <w:rFonts w:ascii="Arial" w:hAnsi="Arial"/>
          <w:lang w:val="mn-MN"/>
        </w:rPr>
        <w:tab/>
        <w:t>Тийм учраас ойрын үед  гоц халдварт өвчин байн байн гарч байгаа. Тэгээд энэ хяналтаа монгол төр авах цаг нь болчихсон байна. Ингээд салбарын яам энэ хуулийг оруулсан. Бид бол одоо сая Засгийн газар хуралдаж тогтоол гаргасан. Жил болгоны  5 сарын 1-нээс 10 сарын 20-ны хооронд малын үржлийн ажлууд, мал эмнэлгийн урьдчилан сэргийлэх ажлууд, мал вакцинжуулалт, малын угаалга, туулгын ажлуудыг жил болгон хийж, хэвшүүлье гэж. Тэгээд хуулийн гол зорилго бол малын эрүүл мэндийн хяналтаа монгол мал 66.2 сая толгойд хүрлээ. Тэгээд бид тоонд биш чанарт анхааръя. Үүлдэр угсааг нь сайжруулъя, бид одоо махаа таваарлаг болгоё, малаа эдийн засгийн эргэлтэд оруулъя. Ингэхийн тулд Мал эмнэлгийн ерөнхий газартай байх нь зүйтэй.</w:t>
      </w:r>
    </w:p>
    <w:p>
      <w:pPr>
        <w:pStyle w:val="style0"/>
        <w:jc w:val="both"/>
      </w:pPr>
      <w:r>
        <w:rPr/>
      </w:r>
    </w:p>
    <w:p>
      <w:pPr>
        <w:pStyle w:val="style0"/>
        <w:jc w:val="both"/>
      </w:pPr>
      <w:r>
        <w:rPr>
          <w:rFonts w:ascii="Arial" w:hAnsi="Arial"/>
          <w:lang w:val="mn-MN"/>
        </w:rPr>
        <w:tab/>
        <w:t xml:space="preserve">Дэлхийн мал эмнэлгийн эрүүл мэндийн байгууллагаас ч гэсэн бидэнд ийм зөвлөмж өгөөд байгаа юм. Бид мал, махаа дэлхийн хэмжээнд экспортолъё, гаргая гэх юм бол мал эмнэлгийн газартай, малын ерөнхий эмчтэй байх ёстой. Ингэснээр бид нар ямар ч байсан малынхаа эрүүл мэндийн хяналтыг монгол төр гартаа авч байна гэсэн үг. </w:t>
      </w:r>
    </w:p>
    <w:p>
      <w:pPr>
        <w:pStyle w:val="style0"/>
        <w:jc w:val="both"/>
      </w:pPr>
      <w:r>
        <w:rPr/>
      </w:r>
    </w:p>
    <w:p>
      <w:pPr>
        <w:pStyle w:val="style0"/>
        <w:jc w:val="both"/>
      </w:pPr>
      <w:r>
        <w:rPr>
          <w:rFonts w:ascii="Arial" w:hAnsi="Arial"/>
          <w:lang w:val="mn-MN"/>
        </w:rPr>
        <w:tab/>
        <w:t>Нэмэлт тайлбарыг Ганхуяг дарга хариулъя.</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Хувийн мал эмнэлэгтэйгээ яаж харьцах юм бэ? Тэр нь төрийн болох юм уу? Болохгүй юм уу? Ганхуяг дарга. </w:t>
      </w:r>
    </w:p>
    <w:p>
      <w:pPr>
        <w:pStyle w:val="style0"/>
        <w:jc w:val="both"/>
      </w:pPr>
      <w:r>
        <w:rPr/>
      </w:r>
    </w:p>
    <w:p>
      <w:pPr>
        <w:pStyle w:val="style0"/>
        <w:jc w:val="both"/>
      </w:pPr>
      <w:r>
        <w:rPr>
          <w:rFonts w:ascii="Arial" w:hAnsi="Arial"/>
          <w:lang w:val="mn-MN"/>
        </w:rPr>
        <w:tab/>
        <w:t>Ажлын хэсгийн микрофон З.</w:t>
      </w:r>
    </w:p>
    <w:p>
      <w:pPr>
        <w:pStyle w:val="style0"/>
        <w:jc w:val="both"/>
      </w:pPr>
      <w:r>
        <w:rPr/>
      </w:r>
    </w:p>
    <w:p>
      <w:pPr>
        <w:pStyle w:val="style0"/>
        <w:jc w:val="both"/>
      </w:pPr>
      <w:r>
        <w:rPr>
          <w:rFonts w:ascii="Arial" w:hAnsi="Arial"/>
          <w:lang w:val="mn-MN"/>
        </w:rPr>
        <w:tab/>
      </w:r>
      <w:r>
        <w:rPr>
          <w:rFonts w:ascii="Arial" w:hAnsi="Arial"/>
          <w:b/>
          <w:bCs/>
          <w:lang w:val="mn-MN"/>
        </w:rPr>
        <w:t>П.Ганхуяг</w:t>
      </w:r>
      <w:r>
        <w:rPr>
          <w:rFonts w:ascii="Arial" w:hAnsi="Arial"/>
          <w:lang w:val="mn-MN"/>
        </w:rPr>
        <w:t>: Эрдэнэбат гишүүний асуултад хариулъя. Мал эмнэлэг, үржлийн газрын дарга Ганхуяг. Тэгэхээр одоо 330 сум, дүүрэгт, нийтдээ 998 хувийн мал эмнэлгийн нэгж ажиллаж байна. Энд үндсэндээ 1493 малын эмч ажиллаж байгаа, дандаа хувийн хэвшлийн их болон дунд мэргэжлийн малын эмч.</w:t>
      </w:r>
    </w:p>
    <w:p>
      <w:pPr>
        <w:pStyle w:val="style0"/>
        <w:jc w:val="both"/>
      </w:pPr>
      <w:r>
        <w:rPr/>
      </w:r>
    </w:p>
    <w:p>
      <w:pPr>
        <w:pStyle w:val="style0"/>
        <w:jc w:val="both"/>
      </w:pPr>
      <w:r>
        <w:rPr>
          <w:rFonts w:ascii="Arial" w:hAnsi="Arial"/>
          <w:lang w:val="mn-MN"/>
        </w:rPr>
        <w:tab/>
        <w:t>Хувийн мал эмнэлгүүд бол хэвээрээ байна. Хууль  хэрэгжиж эхэлснээр. Суманд байгуулагдах мал эмнэлгийн тасаг гэж 2 хүнтэй тасаг байгуулагдана. Одоо энэ хуулийн үзэл баримтлал, том өөрчлөлт маань бид урьдчилан сэргийлэлт, тандалт судалгааны асуудал бол голлож энэ хуулийн зохицуулалт дээр орсон байгаа. Өөрөөр хэлбэл, тухайн орон нутгийн өвчний тандалтыг олон жилийн тандалт дээр үндэслэж, мал эмнэлгийн арга хэмжээг хэрэгжүүлэхээр заасан учраас тэр хоёр малын эмчийн нэг нь тандалт, судалгаа, төлөвлөлтийн асуудлыг ерөнхийд нь хариуцсан чиг үүрэгтэй ажиллана. 1 төрийн малын эмч нь хяналтын чиглэлээр, ерөөсөө улсын байцаагчийн эрхтэй хяналт хийж ажиллана. Өөрөөр хэлбэл 998 хувийн мал эмнэлэгт ажиллаж байгаа тэр хувийн мал эмнэлгийн үйлчилгээ, урьдчилан сэргийлэх арга хэмжээг хэрэгжүүлж байгаа хүмүүсийн үйл ажиллагааг хянадаг, үздэг, түүнд нь тусалдаг, бодлогын дэмжлэг үзүүлдэг, арга зүйн зөвлөгөө өгөх хэлбэрээр ажиллах юм.</w:t>
      </w:r>
    </w:p>
    <w:p>
      <w:pPr>
        <w:pStyle w:val="style0"/>
        <w:jc w:val="both"/>
      </w:pPr>
      <w:r>
        <w:rPr/>
      </w:r>
    </w:p>
    <w:p>
      <w:pPr>
        <w:pStyle w:val="style0"/>
        <w:jc w:val="both"/>
      </w:pPr>
      <w:r>
        <w:rPr>
          <w:rFonts w:ascii="Arial" w:hAnsi="Arial"/>
          <w:lang w:val="mn-MN"/>
        </w:rPr>
        <w:tab/>
        <w:t>Вакцинжуулалтын асуудлыг та асуулаа. Вакцинжуулалтын асуудлаар бид урьдчилан сэргийлэх вакцинжуулалт, ер нь урьдчилан сэргийлдэг болъё гэж байгаа. Гоц халдварт өвчнөөс урьдчилан сэргийлэх вакциныг бид дотоодын үйлдвэрлэлээр хангах бодлого энэ хуулийн хүрээнд хэрэгжиж явна. Ер нь дотооддоо үйлдвэрлэж чаддаггүй ганц вакцин, боломжгүй байгаа шүлхийн вакциныг цаашдаа Монгол Улсдаа үйлдвэрлэх ийм чиглэл барина. Тэр болтлоо бид нэг улсаас вакцинаа авч, тэгээд эргээд хяналттай явж байх ийм зарчмаар явна.</w:t>
      </w:r>
    </w:p>
    <w:p>
      <w:pPr>
        <w:pStyle w:val="style0"/>
        <w:jc w:val="both"/>
      </w:pPr>
      <w:r>
        <w:rPr/>
      </w:r>
    </w:p>
    <w:p>
      <w:pPr>
        <w:pStyle w:val="style0"/>
        <w:jc w:val="both"/>
      </w:pPr>
      <w:r>
        <w:rPr>
          <w:rFonts w:ascii="Arial" w:hAnsi="Arial"/>
          <w:lang w:val="mn-MN"/>
        </w:rPr>
        <w:tab/>
        <w:t>Хувийн мал эмнэлэг, төрийн мал эмнэлэг хоорондоо сумтайгаа гэрээ хийж, гүйцэтгэнэ. Өөрөөр хэлбэл  малчдад үйлчилгээг үзүүлэхдээ төрийн тасаг, хувийн мал эмнэлгийн нэгжүүдтэй гэрээ хийгээд, тухайн жилдээ эмнэлэг, урьдчилан сэргийлэх ажил үйлчилгээг хэрэгжүүлж ажиллана. Ийм л зарчмаар явна.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Эрдэнэбат гишүүн тодруулга.</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Би ойлгохдоо суман дээр байгаа мал эмнэлэг нь малын эрүүл мэндийн үйл ажиллагаанд биечлэн оролцоно гэж ойлгоод байсан чинь зөвхөн хяналт тавих л юм болж хувирчих гээд байна л даа. Тэгээд энэ чинь хяналт, бас нэг хүнд суртлыг буй болгочих юм биш биз дээ. Энэ талд нь яах юм? Одоо тэгээд энд чинь хэрвээ малыг эрүүлжүүлэх үйл ажиллагаанд биечилж ингэж оролцохгүй байх юм бол зүгээр л нэг ийм хяналтын байгууллага гарч ирж байгаа юм шиг харагдаад байх юм. Үүнийг жаахан тодруулах, наана чинь ойлгомжгүй схем сумд дээр үүсэх нь дээ. Үүний харилцааг надад тодорхой хэлээд өгөөч.</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Ажлын хэсэг 5 номер.</w:t>
      </w:r>
    </w:p>
    <w:p>
      <w:pPr>
        <w:pStyle w:val="style0"/>
        <w:jc w:val="both"/>
      </w:pPr>
      <w:r>
        <w:rPr/>
      </w:r>
    </w:p>
    <w:p>
      <w:pPr>
        <w:pStyle w:val="style0"/>
        <w:jc w:val="both"/>
      </w:pPr>
      <w:r>
        <w:rPr>
          <w:rFonts w:ascii="Arial" w:hAnsi="Arial"/>
          <w:lang w:val="mn-MN"/>
        </w:rPr>
        <w:tab/>
      </w:r>
      <w:r>
        <w:rPr>
          <w:rFonts w:ascii="Arial" w:hAnsi="Arial"/>
          <w:b/>
          <w:bCs/>
          <w:lang w:val="mn-MN"/>
        </w:rPr>
        <w:t>Хөдөө аж ахуйн яамны Бодлого, төлөвлөлтийн газрын ахлах мэргэжилтэн Х.Алтангэрэл</w:t>
      </w:r>
      <w:r>
        <w:rPr>
          <w:rFonts w:ascii="Arial" w:hAnsi="Arial"/>
          <w:lang w:val="mn-MN"/>
        </w:rPr>
        <w:t xml:space="preserve">: Эрдэнэбат гишүүний асуултад хариулъя. </w:t>
      </w:r>
    </w:p>
    <w:p>
      <w:pPr>
        <w:pStyle w:val="style0"/>
        <w:jc w:val="both"/>
      </w:pPr>
      <w:r>
        <w:rPr/>
      </w:r>
    </w:p>
    <w:p>
      <w:pPr>
        <w:pStyle w:val="style0"/>
        <w:jc w:val="both"/>
      </w:pPr>
      <w:r>
        <w:rPr>
          <w:rFonts w:ascii="Arial" w:hAnsi="Arial"/>
          <w:lang w:val="mn-MN"/>
        </w:rPr>
        <w:tab/>
        <w:t xml:space="preserve">Ерөнхийдөө өмнө нь  мал эмнэлгийн арга хэмжээ маань сумын түвшинд одоо яг төлөвлөлт, зохион байгуулалтын хувьд голдуу бид хувийн нэгжээсээ одоо энэ вакцинжуулалтын захиалгыг авдаг байсан. Энэ маань үндсэндээ 2000 оны эхэн үед нийт мал эмнэлгийн арга хэмжээний зардал нийтдээ 2.7 тэрбум төгрөгт хийгдээд явдаг байсан. Тэр үед ерөнхийдөө малын тоо 20-30 орчим сая толгой малын вакцинжуулалтын арга хэмжээг авч хэрэгжүүлдэг байсан. Одоо өнөөдрийн хувьд 66.2 сая мал толгойд хүрлээ. Ингэхээр ерөнхийдөө улсын төсөвт ачаалал нэлээн ихэсч ирж байгаа. Өнгөрсөн онд гэхэд  21 тэрбум төгрөгийн санхүүжилтийг мал эмнэлгийн арга хэмжээнд зарцуулсан байдаг юм. </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5 номерыг сунгачих.</w:t>
      </w:r>
    </w:p>
    <w:p>
      <w:pPr>
        <w:pStyle w:val="style0"/>
        <w:jc w:val="both"/>
      </w:pPr>
      <w:r>
        <w:rPr/>
      </w:r>
    </w:p>
    <w:p>
      <w:pPr>
        <w:pStyle w:val="style0"/>
        <w:jc w:val="both"/>
      </w:pPr>
      <w:r>
        <w:rPr>
          <w:rFonts w:ascii="Arial" w:hAnsi="Arial"/>
          <w:lang w:val="mn-MN"/>
        </w:rPr>
        <w:tab/>
      </w:r>
      <w:r>
        <w:rPr>
          <w:rFonts w:ascii="Arial" w:hAnsi="Arial"/>
          <w:b/>
          <w:bCs/>
          <w:lang w:val="mn-MN"/>
        </w:rPr>
        <w:t>Х</w:t>
      </w:r>
      <w:r>
        <w:rPr>
          <w:rFonts w:ascii="Arial" w:hAnsi="Arial"/>
          <w:lang w:val="mn-MN"/>
        </w:rPr>
        <w:t>.</w:t>
      </w:r>
      <w:r>
        <w:rPr>
          <w:rFonts w:ascii="Arial" w:hAnsi="Arial"/>
          <w:b/>
          <w:bCs/>
          <w:lang w:val="mn-MN"/>
        </w:rPr>
        <w:t>Алтангэрэл</w:t>
      </w:r>
      <w:r>
        <w:rPr>
          <w:rFonts w:ascii="Arial" w:hAnsi="Arial"/>
          <w:lang w:val="mn-MN"/>
        </w:rPr>
        <w:t>: Тэгэхээр мал эмнэлгийн тасаг маань өөрөө шинэ хуулиараа мал эмнэлгийн арга хэмжээний төлөвлөлт, удирдан зохион байгуулалтыг яг мал эмнэлгийн үйлчилгээний нэгжтэйгээ хамтран хийх, хяналт нь тусдаа вакцинжуулалт хийсний дараа хяналтын арга хэмжээ нь давхар ингэж хамтдаа хийгдэх юм. Түүнээс энэ тус тусдаа хийгдэх асуудал биш. Мэдээж цаашдаа вакцинжуулалт, энэ тарилга, туулгалт, угаалгын график хугацааг орон нутгийн жишигт нэлээн нарийвчилж гаргаж өгч байгаа. Үүнтэйгээ холбогдуулаад орон нутаг нь зөвхөн өмнөх тасагтай биш, өмнөх тасгаас арай өөр чиглэлээр хийх ийм л  зохион байгуулалттай хийгдэх юм.</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Ингээд асуулт асууж дууслаа. </w:t>
      </w:r>
    </w:p>
    <w:p>
      <w:pPr>
        <w:pStyle w:val="style0"/>
        <w:jc w:val="both"/>
      </w:pPr>
      <w:r>
        <w:rPr/>
      </w:r>
    </w:p>
    <w:p>
      <w:pPr>
        <w:pStyle w:val="style0"/>
        <w:jc w:val="both"/>
      </w:pPr>
      <w:r>
        <w:rPr>
          <w:rFonts w:ascii="Arial" w:hAnsi="Arial"/>
          <w:lang w:val="mn-MN"/>
        </w:rPr>
        <w:tab/>
        <w:t xml:space="preserve">Одоо зарчмын зөрүүтэй саналаар санал хураалт явуулна. </w:t>
      </w:r>
    </w:p>
    <w:p>
      <w:pPr>
        <w:pStyle w:val="style0"/>
        <w:jc w:val="both"/>
      </w:pPr>
      <w:r>
        <w:rPr/>
      </w:r>
    </w:p>
    <w:p>
      <w:pPr>
        <w:pStyle w:val="style0"/>
        <w:jc w:val="both"/>
      </w:pPr>
      <w:r>
        <w:rPr>
          <w:rFonts w:ascii="Arial" w:hAnsi="Arial"/>
          <w:lang w:val="mn-MN"/>
        </w:rPr>
        <w:tab/>
        <w:t>Тэгэхээр энд миний бие 2 томьёолол уншъя.</w:t>
      </w:r>
    </w:p>
    <w:p>
      <w:pPr>
        <w:pStyle w:val="style0"/>
        <w:jc w:val="both"/>
      </w:pPr>
      <w:r>
        <w:rPr/>
      </w:r>
    </w:p>
    <w:p>
      <w:pPr>
        <w:pStyle w:val="style0"/>
        <w:jc w:val="both"/>
      </w:pPr>
      <w:r>
        <w:rPr>
          <w:rFonts w:ascii="Arial" w:hAnsi="Arial"/>
          <w:lang w:val="mn-MN"/>
        </w:rPr>
        <w:tab/>
        <w:t xml:space="preserve">Төслийн 1 дэх заалтыг “17” гэснийг “18” гэж өөрчлөх. Яагаад гэхээр Оюуны өмчийн газар нэмэгдээд орчихсон. Батлагдчихсан учраас дугаар өөрчлөх болж байна. </w:t>
      </w:r>
    </w:p>
    <w:p>
      <w:pPr>
        <w:pStyle w:val="style0"/>
        <w:jc w:val="both"/>
      </w:pPr>
      <w:r>
        <w:rPr/>
      </w:r>
    </w:p>
    <w:p>
      <w:pPr>
        <w:pStyle w:val="style0"/>
        <w:jc w:val="both"/>
      </w:pPr>
      <w:r>
        <w:rPr>
          <w:rFonts w:ascii="Arial" w:hAnsi="Arial"/>
          <w:lang w:val="mn-MN"/>
        </w:rPr>
        <w:tab/>
        <w:t>Анхны хэлэлцүүлгээр баталж чадахгүй. Зарчмын зөрүүтэй саналтай бол анхны хэлэлцүүлгээр баталж чадахаа байчхаад байгаа юм. Тэгэхээр хоёр “17” байж болохгүй болчхоод байна шүү дээ. “17” дээр нь, дугаарын өөрчлөлт.</w:t>
      </w:r>
    </w:p>
    <w:p>
      <w:pPr>
        <w:pStyle w:val="style0"/>
        <w:jc w:val="both"/>
      </w:pPr>
      <w:r>
        <w:rPr/>
      </w:r>
    </w:p>
    <w:p>
      <w:pPr>
        <w:pStyle w:val="style0"/>
        <w:jc w:val="both"/>
      </w:pPr>
      <w:r>
        <w:rPr>
          <w:rFonts w:ascii="Arial" w:hAnsi="Arial"/>
          <w:lang w:val="mn-MN"/>
        </w:rPr>
        <w:tab/>
        <w:t xml:space="preserve">Дараа  нь төслийн 2 дахь заалтыг хасаж, ердийн журмаар дагаж мөрдөх. </w:t>
      </w:r>
    </w:p>
    <w:p>
      <w:pPr>
        <w:pStyle w:val="style0"/>
        <w:jc w:val="both"/>
      </w:pPr>
      <w:r>
        <w:rPr/>
      </w:r>
    </w:p>
    <w:p>
      <w:pPr>
        <w:pStyle w:val="style0"/>
        <w:jc w:val="both"/>
      </w:pPr>
      <w:r>
        <w:rPr>
          <w:rFonts w:ascii="Arial" w:hAnsi="Arial"/>
          <w:lang w:val="mn-MN"/>
        </w:rPr>
        <w:tab/>
        <w:t xml:space="preserve">Ашигт малтмал, газрын тосны газар гэдэг юм “17” дээр нь яг байж байна л даа. </w:t>
      </w:r>
    </w:p>
    <w:p>
      <w:pPr>
        <w:pStyle w:val="style0"/>
        <w:jc w:val="both"/>
      </w:pPr>
      <w:r>
        <w:rPr/>
      </w:r>
    </w:p>
    <w:p>
      <w:pPr>
        <w:pStyle w:val="style0"/>
        <w:jc w:val="both"/>
      </w:pPr>
      <w:r>
        <w:rPr>
          <w:rFonts w:ascii="Arial" w:hAnsi="Arial"/>
          <w:lang w:val="mn-MN"/>
        </w:rPr>
        <w:tab/>
        <w:t xml:space="preserve">Занданшатар, энэ “17” гэж энд өргөн баригдчихаад байна л даа. Гэтэл “17” дээр нь Ашигт малтмал, газрын тосны газар гээд байгаа юм. Тэгэхээр би “18” болгохоор мал эмнэлэг, үржлийн газар нь хуучин 18 байсан юм байна. Гэтэл Оюуны өмчийн газар гарснаас болоод, саяхан батлагдсанаас болоод ингээд өргөн баригдсаар явж байтал ийм болчихлоо. </w:t>
      </w:r>
    </w:p>
    <w:p>
      <w:pPr>
        <w:pStyle w:val="style0"/>
        <w:jc w:val="both"/>
      </w:pPr>
      <w:r>
        <w:rPr>
          <w:rFonts w:ascii="Arial" w:hAnsi="Arial"/>
          <w:lang w:val="mn-MN"/>
        </w:rPr>
        <w:tab/>
      </w:r>
    </w:p>
    <w:p>
      <w:pPr>
        <w:pStyle w:val="style0"/>
        <w:jc w:val="both"/>
      </w:pPr>
      <w:r>
        <w:rPr>
          <w:rFonts w:ascii="Arial" w:hAnsi="Arial"/>
          <w:lang w:val="mn-MN"/>
        </w:rPr>
        <w:tab/>
        <w:t>Ямар ч байсан санал хураалтаа явуулъя.  Нэгдсэн хуралдаанд оруулаад үүнийгээ хураалгачхаад, нэг гараад, дахиад манай Байнгын хороо цуглахаас аргагүй болоод байна.</w:t>
      </w:r>
    </w:p>
    <w:p>
      <w:pPr>
        <w:pStyle w:val="style0"/>
        <w:jc w:val="both"/>
      </w:pPr>
      <w:r>
        <w:rPr/>
      </w:r>
    </w:p>
    <w:p>
      <w:pPr>
        <w:pStyle w:val="style0"/>
        <w:jc w:val="both"/>
      </w:pPr>
      <w:r>
        <w:rPr>
          <w:rFonts w:ascii="Arial" w:hAnsi="Arial"/>
          <w:lang w:val="mn-MN"/>
        </w:rPr>
        <w:tab/>
        <w:t xml:space="preserve">Одоо ямар хоёр “17”-той байлтай нь биш дээ. Маргааш үдээс өмнө оруулаад, нөгөөдрийн чуулганд эцсийн хэлэлцүүлгийг оруулчихъя. </w:t>
      </w:r>
    </w:p>
    <w:p>
      <w:pPr>
        <w:pStyle w:val="style0"/>
        <w:jc w:val="both"/>
      </w:pPr>
      <w:r>
        <w:rPr/>
      </w:r>
    </w:p>
    <w:p>
      <w:pPr>
        <w:pStyle w:val="style0"/>
        <w:jc w:val="both"/>
      </w:pPr>
      <w:r>
        <w:rPr>
          <w:rFonts w:ascii="Arial" w:hAnsi="Arial"/>
          <w:lang w:val="mn-MN"/>
        </w:rPr>
        <w:tab/>
        <w:t xml:space="preserve">Энэ тогтоолыг 2018 оны 6 дугаар сарын 1-ний өдрөөс эхлэн дагаж мөрдсүгэй гэж болж байна. Түүнийг нь бол түүгээрээ явуулъя. Яагаад гэхээр 6 сарын 1-нээс энэ хууль чинь хүчин төгөлдөр болж байгаа учраас ердийн журмаар гэж болохгүй. Тийм ээ, та нар түүнийг мэдэх хэрэгтэй. </w:t>
      </w:r>
    </w:p>
    <w:p>
      <w:pPr>
        <w:pStyle w:val="style0"/>
        <w:jc w:val="both"/>
      </w:pPr>
      <w:r>
        <w:rPr/>
      </w:r>
    </w:p>
    <w:p>
      <w:pPr>
        <w:pStyle w:val="style0"/>
        <w:jc w:val="both"/>
      </w:pPr>
      <w:r>
        <w:rPr>
          <w:rFonts w:ascii="Arial" w:hAnsi="Arial"/>
          <w:lang w:val="mn-MN"/>
        </w:rPr>
        <w:tab/>
        <w:t>Тийм учраас “17” -г “18” гээд.</w:t>
      </w:r>
    </w:p>
    <w:p>
      <w:pPr>
        <w:pStyle w:val="style0"/>
        <w:jc w:val="both"/>
      </w:pPr>
      <w:r>
        <w:rPr/>
      </w:r>
    </w:p>
    <w:p>
      <w:pPr>
        <w:pStyle w:val="style0"/>
        <w:jc w:val="both"/>
      </w:pPr>
      <w:r>
        <w:rPr>
          <w:rFonts w:ascii="Arial" w:hAnsi="Arial"/>
          <w:lang w:val="mn-MN"/>
        </w:rPr>
        <w:tab/>
        <w:t xml:space="preserve">Тэгвэл микрофонд яриад протоколд тэмдэглүүлье. </w:t>
      </w:r>
    </w:p>
    <w:p>
      <w:pPr>
        <w:pStyle w:val="style0"/>
        <w:jc w:val="both"/>
      </w:pPr>
      <w:r>
        <w:rPr/>
      </w:r>
    </w:p>
    <w:p>
      <w:pPr>
        <w:pStyle w:val="style0"/>
        <w:jc w:val="both"/>
      </w:pPr>
      <w:r>
        <w:rPr>
          <w:rFonts w:ascii="Arial" w:hAnsi="Arial"/>
          <w:lang w:val="mn-MN"/>
        </w:rPr>
        <w:tab/>
        <w:t xml:space="preserve">Би протоколд тэмдэглүүлж байна. Энэ  6 сарын 1-нээс  хууль хүчин төгөлдөр болох гэж байна. 6 сарын 1-нээс өмнөх хуралдаан бол маргааш үдээс хойш, ганцхан Пүрэв гарагийн хуралдаан байна. Дахиад Байнгын хороо хуралдахад хүндрэлтэй байна. </w:t>
      </w:r>
    </w:p>
    <w:p>
      <w:pPr>
        <w:pStyle w:val="style0"/>
        <w:jc w:val="both"/>
      </w:pPr>
      <w:r>
        <w:rPr/>
      </w:r>
    </w:p>
    <w:p>
      <w:pPr>
        <w:pStyle w:val="style0"/>
        <w:jc w:val="both"/>
      </w:pPr>
      <w:r>
        <w:rPr>
          <w:rFonts w:ascii="Arial" w:hAnsi="Arial"/>
          <w:lang w:val="mn-MN"/>
        </w:rPr>
        <w:tab/>
        <w:t>Хоёр дахь нь, “17” гэж орж ирсэн. Энэ бол мал эмнэлэг, үржлийн газар. Гэтэл өмнө нь Оюуны өмчийн газар гарч ирээд, ингээд Бүртгэлийн газар хоёр салсан учраас 18 болохоос аргагүй байна. Үүнийг найруулгаар авъя. Батлах үед найруулгаар авъя гэсэн ийм саналтайгаар хуралдааны протоколд тэмдэглүүлье.</w:t>
      </w:r>
    </w:p>
    <w:p>
      <w:pPr>
        <w:pStyle w:val="style0"/>
        <w:jc w:val="both"/>
      </w:pPr>
      <w:r>
        <w:rPr/>
      </w:r>
    </w:p>
    <w:p>
      <w:pPr>
        <w:pStyle w:val="style0"/>
        <w:jc w:val="both"/>
      </w:pPr>
      <w:r>
        <w:rPr>
          <w:rFonts w:ascii="Arial" w:hAnsi="Arial"/>
          <w:lang w:val="mn-MN"/>
        </w:rPr>
        <w:tab/>
        <w:t xml:space="preserve">Ингээд зарчмын зөрүүтэй санал байхгүй гэж үзье. </w:t>
      </w:r>
    </w:p>
    <w:p>
      <w:pPr>
        <w:pStyle w:val="style0"/>
        <w:jc w:val="both"/>
      </w:pPr>
      <w:r>
        <w:rPr/>
      </w:r>
    </w:p>
    <w:p>
      <w:pPr>
        <w:pStyle w:val="style0"/>
        <w:jc w:val="both"/>
      </w:pPr>
      <w:r>
        <w:rPr>
          <w:rFonts w:ascii="Arial" w:hAnsi="Arial"/>
          <w:lang w:val="mn-MN"/>
        </w:rPr>
        <w:tab/>
        <w:t xml:space="preserve">Анхны хэлэлцүүлгийг Байнгын хороогоор  явуулж дууслаа. </w:t>
      </w:r>
    </w:p>
    <w:p>
      <w:pPr>
        <w:pStyle w:val="style0"/>
        <w:jc w:val="both"/>
      </w:pPr>
      <w:r>
        <w:rPr/>
      </w:r>
    </w:p>
    <w:p>
      <w:pPr>
        <w:pStyle w:val="style0"/>
        <w:jc w:val="both"/>
      </w:pPr>
      <w:r>
        <w:rPr>
          <w:rFonts w:ascii="Arial" w:hAnsi="Arial"/>
          <w:lang w:val="mn-MN"/>
        </w:rPr>
        <w:tab/>
        <w:t xml:space="preserve">Ингээд анхны хэлэлцүүлэг дээр зарчмын зөрүүтэй санал байхгүй учраас анхны хэлэлцүүлгээр батлуулах горимын саналыг эхэлж хураалгая. Энэ саналыг миний бие гаргаж байна. </w:t>
      </w:r>
    </w:p>
    <w:p>
      <w:pPr>
        <w:pStyle w:val="style0"/>
        <w:jc w:val="both"/>
      </w:pPr>
      <w:r>
        <w:rPr/>
      </w:r>
    </w:p>
    <w:p>
      <w:pPr>
        <w:pStyle w:val="style0"/>
        <w:jc w:val="both"/>
      </w:pPr>
      <w:r>
        <w:rPr>
          <w:rFonts w:ascii="Arial" w:hAnsi="Arial"/>
          <w:lang w:val="mn-MN"/>
        </w:rPr>
        <w:tab/>
        <w:t>Ингээд анхны хэлэлцүүлгээр баталъя гэсэн горимын саналаар санал хураалт явуулъя.</w:t>
      </w:r>
    </w:p>
    <w:p>
      <w:pPr>
        <w:pStyle w:val="style0"/>
        <w:jc w:val="both"/>
      </w:pPr>
      <w:r>
        <w:rPr/>
      </w:r>
    </w:p>
    <w:p>
      <w:pPr>
        <w:pStyle w:val="style0"/>
        <w:jc w:val="both"/>
      </w:pPr>
      <w:r>
        <w:rPr>
          <w:rFonts w:ascii="Arial" w:hAnsi="Arial"/>
          <w:lang w:val="mn-MN"/>
        </w:rPr>
        <w:tab/>
        <w:t>Анхны хэлэлцүүлгээр баталъя гэсэн горимын саналыг  90.0 хувиар дэмжлээ.</w:t>
      </w:r>
    </w:p>
    <w:p>
      <w:pPr>
        <w:pStyle w:val="style0"/>
        <w:jc w:val="both"/>
      </w:pPr>
      <w:r>
        <w:rPr/>
      </w:r>
    </w:p>
    <w:p>
      <w:pPr>
        <w:pStyle w:val="style0"/>
        <w:jc w:val="both"/>
      </w:pPr>
      <w:r>
        <w:rPr>
          <w:rFonts w:ascii="Arial" w:hAnsi="Arial"/>
          <w:lang w:val="mn-MN"/>
        </w:rPr>
        <w:tab/>
        <w:t xml:space="preserve">Ингээд горимын санал дэмжигдсэн учраас Байнгын хорооны анхны хэлэлцүүлгийг хийж, анхны хэлэлцүүлгээр нь баталъя гэсэн саналаар чуулганы нэгдсэн хуралдаанд оруулж хэлэлцүүлэх нь зүйтэй гэдэг дээр дахиад санал хураалт явуулъя. </w:t>
      </w:r>
    </w:p>
    <w:p>
      <w:pPr>
        <w:pStyle w:val="style0"/>
        <w:jc w:val="both"/>
      </w:pPr>
      <w:r>
        <w:rPr/>
      </w:r>
    </w:p>
    <w:p>
      <w:pPr>
        <w:pStyle w:val="style0"/>
        <w:jc w:val="both"/>
      </w:pPr>
      <w:r>
        <w:rPr>
          <w:rFonts w:ascii="Arial" w:hAnsi="Arial"/>
          <w:lang w:val="mn-MN"/>
        </w:rPr>
        <w:tab/>
        <w:t>10 гишүүн оролцож, 90.0 хувиар дэмжлээ.</w:t>
      </w:r>
    </w:p>
    <w:p>
      <w:pPr>
        <w:pStyle w:val="style0"/>
        <w:jc w:val="both"/>
      </w:pPr>
      <w:r>
        <w:rPr/>
      </w:r>
    </w:p>
    <w:p>
      <w:pPr>
        <w:pStyle w:val="style0"/>
        <w:jc w:val="both"/>
      </w:pPr>
      <w:r>
        <w:rPr>
          <w:rFonts w:ascii="Arial" w:hAnsi="Arial"/>
          <w:lang w:val="mn-MN"/>
        </w:rPr>
        <w:tab/>
        <w:t>Ингээд анхны хэлэлцүүлгээр батлуулахаар чуулганд оруулахаар шийдвэрлэлээ.</w:t>
      </w:r>
    </w:p>
    <w:p>
      <w:pPr>
        <w:pStyle w:val="style0"/>
        <w:jc w:val="both"/>
      </w:pPr>
      <w:r>
        <w:rPr/>
      </w:r>
    </w:p>
    <w:p>
      <w:pPr>
        <w:pStyle w:val="style0"/>
        <w:jc w:val="both"/>
      </w:pPr>
      <w:r>
        <w:rPr>
          <w:rFonts w:ascii="Arial" w:hAnsi="Arial"/>
          <w:lang w:val="mn-MN"/>
        </w:rPr>
        <w:tab/>
        <w:t>Байнгын хорооны санал, дүгнэлтийг Амарзаяа гишүүн. Түрүүнийхийг нь бас та оруулна. Хөгжлийн бэрхшээлтэй агентлагийн үзэл баримтлалын хэлэлцүүлгийг. Өөрийг чинь томилсон байгаа. Ингээд Амарзаяа гишүүнийг томилж байна.</w:t>
      </w:r>
    </w:p>
    <w:p>
      <w:pPr>
        <w:pStyle w:val="style0"/>
        <w:jc w:val="both"/>
      </w:pPr>
      <w:r>
        <w:rPr/>
      </w:r>
    </w:p>
    <w:p>
      <w:pPr>
        <w:pStyle w:val="style0"/>
        <w:jc w:val="both"/>
      </w:pPr>
      <w:r>
        <w:rPr>
          <w:rFonts w:ascii="Arial" w:hAnsi="Arial"/>
          <w:lang w:val="mn-MN"/>
        </w:rPr>
        <w:tab/>
        <w:t>Ингээд Төрийн байгуулалтын байнгын хорооны энэ өдрийн хуралдаанаар хэлэлцэх асуудал дууссан тул Байнгын хорооны хуралдаан хаасныг мэдэгдье.</w:t>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 xml:space="preserve">Д.ЦЭНДСҮРЭН </w:t>
      </w:r>
    </w:p>
    <w:p>
      <w:pPr>
        <w:pStyle w:val="style0"/>
        <w:jc w:val="both"/>
      </w:pPr>
      <w:r>
        <w:rPr>
          <w:rFonts w:ascii="Arial" w:hAnsi="Arial"/>
          <w:lang w:val="mn-MN"/>
        </w:rPr>
        <w:tab/>
      </w:r>
    </w:p>
    <w:sectPr>
      <w:footerReference r:id="rId2" w:type="first"/>
      <w:type w:val="nextPage"/>
      <w:pgSz w:h="15840" w:w="12240"/>
      <w:pgMar w:bottom="2218" w:footer="1693" w:gutter="0" w:header="0" w:left="2075" w:right="865"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Footer Char"/>
    <w:basedOn w:val="style15"/>
    <w:next w:val="style18"/>
    <w:rPr>
      <w:rFonts w:ascii="Times New Roman" w:cs="Mangal" w:eastAsia="SimSun" w:hAnsi="Times New Roman"/>
      <w:color w:val="00000A"/>
      <w:sz w:val="21"/>
      <w:szCs w:val="21"/>
      <w:lang w:bidi="hi-IN" w:eastAsia="zh-CN"/>
    </w:rPr>
  </w:style>
  <w:style w:styleId="style19" w:type="character">
    <w:name w:val="page number"/>
    <w:basedOn w:val="style15"/>
    <w:next w:val="style19"/>
    <w:rPr/>
  </w:style>
  <w:style w:styleId="style20" w:type="character">
    <w:name w:val="Header Char"/>
    <w:basedOn w:val="style15"/>
    <w:next w:val="style20"/>
    <w:rPr>
      <w:rFonts w:ascii="Times New Roman" w:cs="Mangal" w:eastAsia="SimSun" w:hAnsi="Times New Roman"/>
      <w:color w:val="00000A"/>
      <w:sz w:val="21"/>
      <w:szCs w:val="21"/>
      <w:lang w:bidi="hi-IN" w:eastAsia="zh-CN"/>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Footer"/>
    <w:basedOn w:val="style0"/>
    <w:next w:val="style28"/>
    <w:pPr>
      <w:suppressLineNumbers/>
      <w:tabs>
        <w:tab w:leader="none" w:pos="4680" w:val="center"/>
        <w:tab w:leader="none" w:pos="9360" w:val="right"/>
      </w:tabs>
    </w:pPr>
    <w:rPr>
      <w:sz w:val="21"/>
      <w:szCs w:val="21"/>
    </w:rPr>
  </w:style>
  <w:style w:styleId="style29" w:type="paragraph">
    <w:name w:val="Header"/>
    <w:basedOn w:val="style0"/>
    <w:next w:val="style29"/>
    <w:pPr>
      <w:suppressLineNumbers/>
      <w:tabs>
        <w:tab w:leader="none" w:pos="4680" w:val="center"/>
        <w:tab w:leader="none" w:pos="9360" w:val="right"/>
      </w:tabs>
    </w:pPr>
    <w:rPr>
      <w:sz w:val="21"/>
      <w:szCs w:val="21"/>
    </w:rPr>
  </w:style>
  <w:style w:styleId="style30" w:type="paragraph">
    <w:name w:val="Frame contents"/>
    <w:basedOn w:val="style22"/>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2018-06-04T07:14:00.00Z</dcterms:created>
  <cp:lastModifiedBy>Microsoft Office User</cp:lastModifiedBy>
  <cp:lastPrinted>2018-06-05T08:44:58.70Z</cp:lastPrinted>
  <dcterms:modified xsi:type="dcterms:W3CDTF">2018-06-04T10:01:00.00Z</dcterms:modified>
  <cp:revision>6</cp:revision>
</cp:coreProperties>
</file>