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sectPr>
          <w:headerReference r:id="rId2" w:type="default"/>
          <w:type w:val="nextPage"/>
          <w:pgSz w:h="15840" w:w="12240"/>
          <w:pgMar w:bottom="1134" w:footer="0" w:gutter="0" w:header="1134" w:left="1825" w:right="815" w:top="1693"/>
          <w:pgNumType w:fmt="decimal"/>
          <w:formProt w:val="false"/>
          <w:textDirection w:val="lrTb"/>
          <w:docGrid w:charSpace="0" w:linePitch="240" w:type="default"/>
        </w:sectPr>
        <w:pStyle w:val="style0"/>
        <w:jc w:val="center"/>
      </w:pPr>
      <w:r>
        <w:rPr/>
      </w:r>
    </w:p>
    <w:p>
      <w:pPr>
        <w:pStyle w:val="style16"/>
        <w:spacing w:after="0" w:before="0" w:line="100" w:lineRule="atLeast"/>
        <w:contextualSpacing w:val="false"/>
        <w:jc w:val="center"/>
      </w:pPr>
      <w:r>
        <w:rPr>
          <w:rFonts w:cs="Arial"/>
          <w:b/>
          <w:sz w:val="24"/>
          <w:szCs w:val="24"/>
          <w:lang w:val="mn-MN"/>
        </w:rPr>
        <w:t xml:space="preserve">МОНГОЛ УЛСЫН ИХ ХУРЛЫН </w:t>
      </w:r>
      <w:r>
        <w:rPr>
          <w:rFonts w:cs="Arial"/>
          <w:b/>
          <w:sz w:val="24"/>
          <w:szCs w:val="24"/>
          <w:lang w:val="mn-MN"/>
        </w:rPr>
        <w:t>АЮУЛГҮЙ БАЙДАЛ, ГАДААД БОДЛОГЫН</w:t>
      </w:r>
    </w:p>
    <w:p>
      <w:pPr>
        <w:pStyle w:val="style16"/>
        <w:spacing w:after="0" w:before="0" w:line="100" w:lineRule="atLeast"/>
        <w:contextualSpacing w:val="false"/>
        <w:jc w:val="center"/>
      </w:pPr>
      <w:r>
        <w:rPr>
          <w:rFonts w:cs="Arial"/>
          <w:b/>
          <w:sz w:val="24"/>
          <w:szCs w:val="24"/>
          <w:lang w:val="mn-MN"/>
        </w:rPr>
        <w:t xml:space="preserve">БАЙНГЫН ХОРООНЫ  </w:t>
      </w:r>
      <w:r>
        <w:rPr>
          <w:rFonts w:cs="Arial"/>
          <w:b/>
          <w:sz w:val="24"/>
          <w:szCs w:val="24"/>
          <w:lang w:val="mn-MN"/>
        </w:rPr>
        <w:t xml:space="preserve">2014 ОНЫ ХАВРЫН ЭЭЛЖИТ ЧУУЛГАНЫ </w:t>
      </w:r>
    </w:p>
    <w:p>
      <w:pPr>
        <w:pStyle w:val="style16"/>
        <w:spacing w:after="0" w:before="0" w:line="100" w:lineRule="atLeast"/>
        <w:contextualSpacing w:val="false"/>
        <w:jc w:val="center"/>
      </w:pPr>
      <w:r>
        <w:rPr>
          <w:rFonts w:cs="Arial"/>
          <w:b/>
          <w:sz w:val="24"/>
          <w:szCs w:val="24"/>
          <w:lang w:val="mn-MN"/>
        </w:rPr>
        <w:t xml:space="preserve">5 ДУГААР САРЫН </w:t>
      </w:r>
      <w:r>
        <w:rPr>
          <w:rFonts w:cs="Arial"/>
          <w:b/>
          <w:sz w:val="24"/>
          <w:szCs w:val="24"/>
          <w:lang w:val="mn-MN"/>
        </w:rPr>
        <w:t>21</w:t>
      </w:r>
      <w:r>
        <w:rPr>
          <w:rFonts w:cs="Arial"/>
          <w:b/>
          <w:sz w:val="24"/>
          <w:szCs w:val="24"/>
          <w:lang w:val="mn-MN"/>
        </w:rPr>
        <w:t>-Н</w:t>
      </w:r>
      <w:r>
        <w:rPr>
          <w:rFonts w:cs="Arial"/>
          <w:b/>
          <w:sz w:val="24"/>
          <w:szCs w:val="24"/>
          <w:lang w:val="mn-MN"/>
        </w:rPr>
        <w:t xml:space="preserve">ИЙ </w:t>
      </w:r>
      <w:r>
        <w:rPr>
          <w:rFonts w:cs="Arial"/>
          <w:b/>
          <w:sz w:val="24"/>
          <w:szCs w:val="24"/>
          <w:lang w:val="mn-MN"/>
        </w:rPr>
        <w:t xml:space="preserve"> ӨДӨР /</w:t>
      </w:r>
      <w:r>
        <w:rPr>
          <w:rFonts w:cs="Arial"/>
          <w:b/>
          <w:sz w:val="24"/>
          <w:szCs w:val="24"/>
          <w:lang w:val="mn-MN"/>
        </w:rPr>
        <w:t>ЛХАГВА</w:t>
      </w:r>
      <w:r>
        <w:rPr>
          <w:rFonts w:cs="Arial"/>
          <w:b/>
          <w:sz w:val="24"/>
          <w:szCs w:val="24"/>
          <w:lang w:val="mn-MN"/>
        </w:rPr>
        <w:t xml:space="preserve"> ГАРАГ/-ИЙН </w:t>
      </w:r>
    </w:p>
    <w:p>
      <w:pPr>
        <w:pStyle w:val="style16"/>
        <w:spacing w:after="0" w:before="0" w:line="100" w:lineRule="atLeast"/>
        <w:contextualSpacing w:val="false"/>
        <w:jc w:val="center"/>
      </w:pPr>
      <w:r>
        <w:rPr>
          <w:rFonts w:cs="Arial"/>
          <w:b/>
          <w:sz w:val="24"/>
          <w:szCs w:val="24"/>
          <w:lang w:val="mn-MN"/>
        </w:rPr>
        <w:t xml:space="preserve"> </w:t>
      </w:r>
      <w:r>
        <w:rPr>
          <w:rFonts w:cs="Arial"/>
          <w:b/>
          <w:sz w:val="24"/>
          <w:szCs w:val="24"/>
          <w:lang w:val="mn-MN"/>
        </w:rPr>
        <w:t>ХУРАЛДААНЫ  ТОВЬЁОГ</w:t>
      </w:r>
    </w:p>
    <w:p>
      <w:pPr>
        <w:pStyle w:val="style16"/>
        <w:spacing w:after="0" w:before="0" w:line="100" w:lineRule="atLeast"/>
        <w:contextualSpacing w:val="false"/>
        <w:jc w:val="center"/>
      </w:pPr>
      <w:r>
        <w:rPr/>
      </w:r>
    </w:p>
    <w:tbl>
      <w:tblPr>
        <w:jc w:val="left"/>
        <w:tblInd w:type="dxa" w:w="-54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63"/>
          <w:bottom w:type="dxa" w:w="0"/>
          <w:right w:type="dxa" w:w="108"/>
        </w:tblCellMar>
      </w:tblPr>
      <w:tblGrid>
        <w:gridCol w:w="588"/>
        <w:gridCol w:w="8312"/>
        <w:gridCol w:w="1191"/>
      </w:tblGrid>
      <w:tr>
        <w:trPr>
          <w:trHeight w:hRule="atLeast" w:val="718"/>
          <w:cantSplit w:val="false"/>
        </w:trPr>
        <w:tc>
          <w:tcPr>
            <w:tcW w:type="dxa" w:w="588"/>
            <w:tcBorders>
              <w:top w:color="000001" w:space="0" w:sz="4" w:val="single"/>
              <w:left w:color="000001" w:space="0" w:sz="4" w:val="single"/>
              <w:bottom w:color="000001" w:space="0" w:sz="4" w:val="single"/>
              <w:right w:val="none"/>
            </w:tcBorders>
            <w:shd w:fill="FFFFFF" w:val="clear"/>
            <w:tcMar>
              <w:left w:type="dxa" w:w="63"/>
            </w:tcMar>
          </w:tcPr>
          <w:p>
            <w:pPr>
              <w:pStyle w:val="style16"/>
              <w:spacing w:after="0" w:before="0" w:line="100" w:lineRule="atLeast"/>
              <w:contextualSpacing w:val="false"/>
              <w:jc w:val="both"/>
            </w:pPr>
            <w:bookmarkStart w:id="0" w:name="OLE_LINK17"/>
            <w:bookmarkStart w:id="1" w:name="OLE_LINK18"/>
            <w:bookmarkEnd w:id="0"/>
            <w:bookmarkEnd w:id="1"/>
            <w:r>
              <w:rPr>
                <w:rFonts w:cs="Arial" w:eastAsia="Arial"/>
                <w:b/>
                <w:sz w:val="20"/>
                <w:szCs w:val="20"/>
              </w:rPr>
              <w:t>№</w:t>
            </w:r>
          </w:p>
        </w:tc>
        <w:tc>
          <w:tcPr>
            <w:tcW w:type="dxa" w:w="8312"/>
            <w:tcBorders>
              <w:top w:color="000001" w:space="0" w:sz="4" w:val="single"/>
              <w:left w:color="000001" w:space="0" w:sz="4" w:val="single"/>
              <w:bottom w:color="000001" w:space="0" w:sz="4" w:val="single"/>
              <w:right w:val="none"/>
            </w:tcBorders>
            <w:shd w:fill="FFFFFF" w:val="clear"/>
            <w:tcMar>
              <w:left w:type="dxa" w:w="63"/>
            </w:tcMar>
            <w:vAlign w:val="center"/>
          </w:tcPr>
          <w:p>
            <w:pPr>
              <w:pStyle w:val="style16"/>
              <w:spacing w:after="0" w:before="0" w:line="100" w:lineRule="atLeast"/>
              <w:contextualSpacing w:val="false"/>
              <w:jc w:val="both"/>
            </w:pPr>
            <w:r>
              <w:rPr>
                <w:rFonts w:cs="Arial"/>
                <w:b/>
                <w:i/>
                <w:iCs/>
                <w:sz w:val="20"/>
                <w:szCs w:val="20"/>
              </w:rPr>
              <w:t>Хэлэлцсэн асуудал:</w:t>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63"/>
            </w:tcMar>
            <w:vAlign w:val="center"/>
          </w:tcPr>
          <w:p>
            <w:pPr>
              <w:pStyle w:val="style16"/>
              <w:spacing w:after="0" w:before="0" w:line="100" w:lineRule="atLeast"/>
              <w:contextualSpacing w:val="false"/>
              <w:jc w:val="center"/>
            </w:pPr>
            <w:r>
              <w:rPr>
                <w:rFonts w:cs="Arial"/>
                <w:b/>
                <w:sz w:val="20"/>
                <w:szCs w:val="20"/>
              </w:rPr>
              <w:t>Хэдээс хэдэд</w:t>
            </w:r>
          </w:p>
        </w:tc>
      </w:tr>
      <w:tr>
        <w:trPr>
          <w:cantSplit w:val="false"/>
        </w:trPr>
        <w:tc>
          <w:tcPr>
            <w:tcW w:type="dxa" w:w="588"/>
            <w:tcBorders>
              <w:top w:color="000001" w:space="0" w:sz="4" w:val="single"/>
              <w:left w:color="000001" w:space="0" w:sz="4" w:val="single"/>
              <w:bottom w:color="000001" w:space="0" w:sz="4" w:val="single"/>
              <w:right w:val="none"/>
            </w:tcBorders>
            <w:shd w:fill="FFFFFF" w:val="clear"/>
            <w:tcMar>
              <w:left w:type="dxa" w:w="63"/>
            </w:tcMar>
          </w:tcPr>
          <w:p>
            <w:pPr>
              <w:pStyle w:val="style16"/>
              <w:spacing w:after="0" w:before="0" w:line="100" w:lineRule="atLeast"/>
              <w:contextualSpacing w:val="false"/>
              <w:jc w:val="both"/>
            </w:pPr>
            <w:r>
              <w:rPr>
                <w:rFonts w:cs="Arial"/>
                <w:b/>
                <w:bCs/>
                <w:i/>
                <w:iCs/>
                <w:sz w:val="20"/>
                <w:szCs w:val="20"/>
                <w:lang w:val="mn-MN"/>
              </w:rPr>
              <w:t>1.</w:t>
            </w:r>
          </w:p>
        </w:tc>
        <w:tc>
          <w:tcPr>
            <w:tcW w:type="dxa" w:w="8312"/>
            <w:tcBorders>
              <w:top w:color="000001" w:space="0" w:sz="4" w:val="single"/>
              <w:left w:color="000001" w:space="0" w:sz="4" w:val="single"/>
              <w:bottom w:color="000001" w:space="0" w:sz="4" w:val="single"/>
              <w:right w:val="none"/>
            </w:tcBorders>
            <w:shd w:fill="FFFFFF" w:val="clear"/>
            <w:tcMar>
              <w:left w:type="dxa" w:w="63"/>
            </w:tcMar>
          </w:tcPr>
          <w:p>
            <w:pPr>
              <w:pStyle w:val="style16"/>
              <w:spacing w:after="0" w:before="0" w:line="100" w:lineRule="atLeast"/>
              <w:contextualSpacing w:val="false"/>
              <w:jc w:val="both"/>
            </w:pPr>
            <w:r>
              <w:rPr>
                <w:rFonts w:cs="Arial"/>
                <w:b/>
                <w:i/>
                <w:iCs/>
                <w:sz w:val="20"/>
                <w:szCs w:val="20"/>
              </w:rPr>
              <w:t>Хуралдааны товч тэмдэглэл:</w:t>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16"/>
              <w:spacing w:after="0" w:before="0" w:line="100" w:lineRule="atLeast"/>
              <w:contextualSpacing w:val="false"/>
              <w:jc w:val="center"/>
            </w:pPr>
            <w:r>
              <w:rPr>
                <w:rFonts w:cs="Arial"/>
                <w:b/>
                <w:sz w:val="20"/>
                <w:szCs w:val="20"/>
                <w:lang w:val="mn-MN"/>
              </w:rPr>
              <w:t>1-4</w:t>
            </w:r>
          </w:p>
        </w:tc>
      </w:tr>
      <w:tr>
        <w:trPr>
          <w:cantSplit w:val="false"/>
        </w:trPr>
        <w:tc>
          <w:tcPr>
            <w:tcW w:type="dxa" w:w="588"/>
            <w:tcBorders>
              <w:top w:color="000001" w:space="0" w:sz="4" w:val="single"/>
              <w:left w:color="000001" w:space="0" w:sz="4" w:val="single"/>
              <w:bottom w:color="000001" w:space="0" w:sz="4" w:val="single"/>
              <w:right w:val="none"/>
            </w:tcBorders>
            <w:shd w:fill="FFFFFF" w:val="clear"/>
            <w:tcMar>
              <w:left w:type="dxa" w:w="63"/>
            </w:tcMar>
          </w:tcPr>
          <w:p>
            <w:pPr>
              <w:pStyle w:val="style16"/>
              <w:spacing w:after="0" w:before="0" w:line="100" w:lineRule="atLeast"/>
              <w:contextualSpacing w:val="false"/>
              <w:jc w:val="both"/>
            </w:pPr>
            <w:r>
              <w:rPr>
                <w:rFonts w:cs="Arial"/>
                <w:b/>
                <w:bCs/>
                <w:i/>
                <w:iCs/>
                <w:sz w:val="20"/>
                <w:szCs w:val="20"/>
                <w:lang w:val="mn-MN"/>
              </w:rPr>
              <w:t>2.</w:t>
            </w:r>
          </w:p>
        </w:tc>
        <w:tc>
          <w:tcPr>
            <w:tcW w:type="dxa" w:w="8312"/>
            <w:tcBorders>
              <w:top w:color="000001" w:space="0" w:sz="4" w:val="single"/>
              <w:left w:color="000001" w:space="0" w:sz="4" w:val="single"/>
              <w:bottom w:color="000001" w:space="0" w:sz="4" w:val="single"/>
              <w:right w:val="none"/>
            </w:tcBorders>
            <w:shd w:fill="FFFFFF" w:val="clear"/>
            <w:tcMar>
              <w:left w:type="dxa" w:w="63"/>
            </w:tcMar>
          </w:tcPr>
          <w:p>
            <w:pPr>
              <w:pStyle w:val="style16"/>
              <w:spacing w:after="0" w:before="0" w:line="100" w:lineRule="atLeast"/>
              <w:contextualSpacing w:val="false"/>
              <w:jc w:val="both"/>
            </w:pPr>
            <w:r>
              <w:rPr>
                <w:rFonts w:cs="Arial"/>
                <w:b/>
                <w:bCs/>
                <w:sz w:val="20"/>
                <w:szCs w:val="20"/>
                <w:lang w:val="mn-MN"/>
              </w:rPr>
              <w:t>Хуралдааны дэлгэрэнгүй тэмдэглэл:</w:t>
            </w:r>
          </w:p>
          <w:p>
            <w:pPr>
              <w:pStyle w:val="style16"/>
              <w:spacing w:after="0" w:before="0" w:line="100" w:lineRule="atLeast"/>
              <w:contextualSpacing w:val="false"/>
              <w:jc w:val="both"/>
            </w:pPr>
            <w:r>
              <w:rPr/>
            </w:r>
          </w:p>
          <w:p>
            <w:pPr>
              <w:pStyle w:val="style16"/>
              <w:spacing w:after="0" w:before="0" w:line="100" w:lineRule="atLeast"/>
              <w:contextualSpacing w:val="false"/>
              <w:jc w:val="both"/>
            </w:pPr>
            <w:bookmarkStart w:id="2" w:name="__DdeLink__2822_2128360393"/>
            <w:bookmarkEnd w:id="2"/>
            <w:r>
              <w:rPr>
                <w:lang w:val="mn-MN"/>
              </w:rPr>
              <w:t>1.</w:t>
            </w:r>
            <w:r>
              <w:rPr>
                <w:lang w:val="mn-MN"/>
              </w:rPr>
              <w:t xml:space="preserve">Азийн хөгжлийн банкны санхүүжилтээр хэрэгжих “Гэр хорооллыг хөгжүүлэх, хөрөнгө оруулалтыг дэмжих хөтөлбөр”-ийн санхүүжилтийн ерөнхий хэлэлцээрийг соёрхон батлах тухай хуулийн төсөл </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lang w:val="mn-MN"/>
              </w:rPr>
              <w:t xml:space="preserve">2.Монгол Улсын Засгийн газар, Япон улсын Олон улсын хамтын ажиллагааны байгууллага хооронд байгуулсан Инженер технологийн дээд боловсрол төслийн зээлийн хэлэлцээрийг соёрхон батлах тухай хуулийн төсөл </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lang w:val="mn-MN"/>
              </w:rPr>
              <w:t xml:space="preserve">3.Монгол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төсөл </w:t>
            </w:r>
          </w:p>
          <w:p>
            <w:pPr>
              <w:pStyle w:val="style16"/>
              <w:spacing w:after="0" w:before="0" w:line="100" w:lineRule="atLeast"/>
              <w:contextualSpacing w:val="false"/>
              <w:jc w:val="both"/>
            </w:pPr>
            <w:r>
              <w:rPr/>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lang w:val="mn-MN"/>
              </w:rPr>
              <w:t>5-11</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lang w:val="mn-MN"/>
              </w:rPr>
              <w:t>11-20</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lang w:val="mn-MN"/>
              </w:rPr>
              <w:t>21-23</w:t>
            </w:r>
          </w:p>
        </w:tc>
      </w:tr>
    </w:tbl>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bookmarkStart w:id="3" w:name="__DdeLink__2072_171743661"/>
      <w:bookmarkStart w:id="4" w:name="__DdeLink__2072_171743661"/>
      <w:bookmarkEnd w:id="4"/>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 xml:space="preserve">Монгол Улсын Их Хурлын 2014 оны хаврын ээлжит чуулганы </w:t>
      </w:r>
    </w:p>
    <w:p>
      <w:pPr>
        <w:pStyle w:val="style0"/>
        <w:jc w:val="center"/>
      </w:pPr>
      <w:r>
        <w:rPr>
          <w:b/>
          <w:bCs/>
          <w:lang w:val="mn-MN"/>
        </w:rPr>
        <w:t xml:space="preserve">Аюулгүй байдал, гадаад бодлогын байнгын хорооны 05 дугаар </w:t>
      </w:r>
    </w:p>
    <w:p>
      <w:pPr>
        <w:pStyle w:val="style0"/>
        <w:jc w:val="center"/>
      </w:pPr>
      <w:r>
        <w:rPr>
          <w:b/>
          <w:bCs/>
          <w:lang w:val="mn-MN"/>
        </w:rPr>
        <w:t>сарын 21-ны  өдөр /Лхагва гараг/-ийн  хуралдааны гар тэмдэглэл.</w:t>
      </w:r>
    </w:p>
    <w:p>
      <w:pPr>
        <w:pStyle w:val="style0"/>
        <w:jc w:val="both"/>
      </w:pPr>
      <w:r>
        <w:rPr/>
      </w:r>
    </w:p>
    <w:p>
      <w:pPr>
        <w:pStyle w:val="style0"/>
        <w:jc w:val="both"/>
      </w:pPr>
      <w:r>
        <w:rPr/>
      </w:r>
    </w:p>
    <w:p>
      <w:pPr>
        <w:pStyle w:val="style0"/>
        <w:jc w:val="both"/>
      </w:pPr>
      <w:r>
        <w:rPr>
          <w:lang w:val="mn-MN"/>
        </w:rPr>
        <w:tab/>
        <w:t xml:space="preserve">Байнгын хорооны дарга Ц.Оюунбаатар ирц, хэлэлцэх асуудлын дарааллыг танилцуулж, хуралдааныг даргалав. </w:t>
      </w:r>
    </w:p>
    <w:p>
      <w:pPr>
        <w:pStyle w:val="style0"/>
        <w:jc w:val="both"/>
      </w:pPr>
      <w:r>
        <w:rPr/>
      </w:r>
    </w:p>
    <w:p>
      <w:pPr>
        <w:pStyle w:val="style0"/>
        <w:jc w:val="both"/>
      </w:pPr>
      <w:r>
        <w:rPr>
          <w:lang w:val="mn-MN"/>
        </w:rPr>
        <w:tab/>
        <w:t xml:space="preserve">Ирвэл зохих 19 гишүүнээс 11 гишүүн ирж, 57.8 хувийн ирцтэйгээр хуралдаан  14 цаг 50 минутад Төрийн ордны “В” танхимд эхлэв. </w:t>
      </w:r>
    </w:p>
    <w:p>
      <w:pPr>
        <w:pStyle w:val="style0"/>
        <w:jc w:val="both"/>
      </w:pPr>
      <w:r>
        <w:rPr/>
      </w:r>
    </w:p>
    <w:p>
      <w:pPr>
        <w:pStyle w:val="style0"/>
        <w:jc w:val="both"/>
      </w:pPr>
      <w:r>
        <w:rPr>
          <w:lang w:val="mn-MN"/>
        </w:rPr>
        <w:tab/>
      </w:r>
      <w:r>
        <w:rPr>
          <w:b/>
          <w:bCs/>
          <w:lang w:val="mn-MN"/>
        </w:rPr>
        <w:t>Чөлөөтэй</w:t>
      </w:r>
      <w:r>
        <w:rPr>
          <w:lang w:val="mn-MN"/>
        </w:rPr>
        <w:t>: Д.Бат-Эрдэнэ, Г.Батхүү, С.Оюун, Х.Баттулга.</w:t>
      </w:r>
    </w:p>
    <w:p>
      <w:pPr>
        <w:pStyle w:val="style0"/>
        <w:jc w:val="both"/>
      </w:pPr>
      <w:r>
        <w:rPr>
          <w:lang w:val="mn-MN"/>
        </w:rPr>
        <w:tab/>
      </w:r>
      <w:r>
        <w:rPr>
          <w:b/>
          <w:bCs/>
          <w:lang w:val="mn-MN"/>
        </w:rPr>
        <w:t>Тасалсан</w:t>
      </w:r>
      <w:r>
        <w:rPr>
          <w:lang w:val="mn-MN"/>
        </w:rPr>
        <w:t xml:space="preserve">: О.Баасанхүү, Ц.Баярсайхан, Н.Номтойбаяр, Л.Цог. </w:t>
      </w:r>
    </w:p>
    <w:p>
      <w:pPr>
        <w:pStyle w:val="style0"/>
        <w:jc w:val="both"/>
      </w:pPr>
      <w:r>
        <w:rPr/>
      </w:r>
    </w:p>
    <w:p>
      <w:pPr>
        <w:pStyle w:val="style0"/>
        <w:jc w:val="both"/>
      </w:pPr>
      <w:r>
        <w:rPr>
          <w:lang w:val="mn-MN"/>
        </w:rPr>
        <w:tab/>
      </w:r>
      <w:r>
        <w:rPr>
          <w:b/>
          <w:bCs/>
          <w:lang w:val="mn-MN"/>
        </w:rPr>
        <w:t xml:space="preserve">Нэг. </w:t>
      </w:r>
      <w:r>
        <w:rPr>
          <w:rFonts w:cs="Arial"/>
          <w:b/>
          <w:bCs/>
          <w:sz w:val="24"/>
          <w:szCs w:val="24"/>
          <w:lang w:val="mn-MN"/>
        </w:rPr>
        <w:t>Азийн хөгжлийн банкны санхүүжилтээр хэрэгжих “Гэр хорооллыг хөгжүүлэх, хөрөнгө оруулалтыг дэмжих хөтөлбөр”-ийн санхүүжилтийн ерөнхий хэлэлцээрийг соёрхон батлах тухай хуулийн төсөл.</w:t>
      </w:r>
    </w:p>
    <w:p>
      <w:pPr>
        <w:pStyle w:val="style0"/>
        <w:jc w:val="both"/>
      </w:pPr>
      <w:r>
        <w:rPr/>
      </w:r>
    </w:p>
    <w:p>
      <w:pPr>
        <w:pStyle w:val="style0"/>
        <w:jc w:val="both"/>
      </w:pPr>
      <w:r>
        <w:rPr>
          <w:lang w:val="mn-MN"/>
        </w:rPr>
        <w:tab/>
        <w:t xml:space="preserve">Хэлэлцэж буй асуудалтай холбогдуулан </w:t>
      </w:r>
      <w:r>
        <w:rPr>
          <w:rFonts w:cs="Arial"/>
          <w:sz w:val="24"/>
          <w:szCs w:val="24"/>
          <w:lang w:val="mn-MN"/>
        </w:rPr>
        <w:t xml:space="preserve">Нийслэлийн засаг дарга бөгөөд Улаанбаатар хотын захирагч Э.Бат-Үүл, </w:t>
      </w:r>
      <w:r>
        <w:rPr>
          <w:lang w:val="mn-MN"/>
        </w:rPr>
        <w:t xml:space="preserve">Эдийн засгийн хөгжлийн яамны </w:t>
      </w:r>
      <w:r>
        <w:rPr>
          <w:rFonts w:cs="Arial"/>
          <w:sz w:val="24"/>
          <w:szCs w:val="24"/>
          <w:lang w:val="mn-MN"/>
        </w:rPr>
        <w:t xml:space="preserve">Эдийн засгийн хамтын ажиллагаа, зээл тусламжийн бодлогын газрын даргын үүргийг түр орлон гүйцэтгэгч А.Ариунаа,  Эдийн засгийн хамтын ажиллагаа,  зээл тусламжийн бодлогын газрын ахлах мэргэжилтэн Д.Мөнхжаргал,   Нийслэлийн Гэр хорооллын хөгжлийн газрын төсөл хариуцсан ахлах мэргэжилтэн Б.Өнөрболд,  Нийслэлийн Засаг даргын Тамгын газрын Стратеги бодлого төлөвлөлтийн хэлтсийн дарга С.Баярбаатар,  Гэр хорооллын хөгжлийн газрын дарга  Ш.Ганхуяг </w:t>
      </w:r>
      <w:r>
        <w:rPr>
          <w:lang w:val="mn-MN"/>
        </w:rPr>
        <w:t xml:space="preserve"> нар оролцов.</w:t>
      </w:r>
    </w:p>
    <w:p>
      <w:pPr>
        <w:pStyle w:val="style0"/>
        <w:jc w:val="both"/>
      </w:pPr>
      <w:r>
        <w:rPr/>
      </w:r>
    </w:p>
    <w:p>
      <w:pPr>
        <w:pStyle w:val="style0"/>
        <w:jc w:val="both"/>
      </w:pPr>
      <w:r>
        <w:rPr>
          <w:lang w:val="mn-MN"/>
        </w:rPr>
        <w:tab/>
        <w:t>Улсын Их Хурлын</w:t>
        <w:tab/>
        <w:t xml:space="preserve">Аюулгүй байдал, гадаад бодлогын байнгын хорооны ажлын албаны ахлах зөвлөх Ч.Сосорбарам,  референт Б.Тунгаа, С.Эрдэнэчимэг,  Нарийн бичгийн дарга С.Дунжидмаа нар байлцав. </w:t>
      </w:r>
    </w:p>
    <w:p>
      <w:pPr>
        <w:pStyle w:val="style0"/>
        <w:jc w:val="both"/>
      </w:pPr>
      <w:r>
        <w:rPr/>
      </w:r>
    </w:p>
    <w:p>
      <w:pPr>
        <w:pStyle w:val="style0"/>
        <w:jc w:val="both"/>
      </w:pPr>
      <w:r>
        <w:rPr>
          <w:rFonts w:cs="Arial"/>
          <w:sz w:val="24"/>
          <w:szCs w:val="24"/>
          <w:lang w:val="mn-MN"/>
        </w:rPr>
        <w:tab/>
        <w:t xml:space="preserve">Соёрхон батлах тухай хуулийн төслийн талаар Улсын Их Хурлын гишүүн Л.Гантөмөр танилцуулга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төсөл болон танилцуулга</w:t>
      </w:r>
      <w:r>
        <w:rPr>
          <w:rFonts w:cs="Arial"/>
          <w:sz w:val="24"/>
          <w:szCs w:val="24"/>
          <w:lang w:val="mn-MN"/>
        </w:rPr>
        <w:t>тай</w:t>
      </w:r>
      <w:r>
        <w:rPr>
          <w:rFonts w:cs="Arial"/>
          <w:sz w:val="24"/>
          <w:szCs w:val="24"/>
          <w:lang w:val="mn-MN"/>
        </w:rPr>
        <w:t xml:space="preserve"> холбогдуулан Улсын Их Хурлын гишүүн  Сү.Батболд, Н.Энхболд нарын тавьсан асуултад Нийслэлийн засаг дарга бөгөөд Улаанбаатар хотын захирагч Э.Бат-Үүл, Эдийн засгийн хөгжлийн яамны Эдийн засгийн хамтын ажиллагаа, зээл тусламжийн бодлогын газрын даргын үүргийг түр орлон гүйцэтгэгч А.Ариунаа, Эдийн засгийн хамтын ажиллагаа,  зээл тусламжийн бодлогын газрын ахлах мэргэжилтэн Д.Мөнхжаргал нар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гишүүдээс санал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w:t>
      </w:r>
      <w:r>
        <w:rPr>
          <w:rFonts w:cs="Arial"/>
          <w:b w:val="false"/>
          <w:bCs w:val="false"/>
          <w:sz w:val="24"/>
          <w:szCs w:val="24"/>
          <w:lang w:val="mn-MN"/>
        </w:rPr>
        <w:t>Азийн хөгжлийн банкны санхүүжилтээр хэрэгжих “Гэр хорооллыг хөгжүүлэх, хөрөнгө оруулалтыг дэмжих хөтөлбөр”-ийн санхүүжилтийн ерөнхий хэлэлцээрийг соёрхон батлах тухай хуулийн төслийг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Зөвшөөрсөн</w:t>
        <w:tab/>
        <w:tab/>
        <w:t>9</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Бүгд </w:t>
        <w:tab/>
        <w:tab/>
        <w:tab/>
        <w:t>10</w:t>
      </w:r>
    </w:p>
    <w:p>
      <w:pPr>
        <w:pStyle w:val="style0"/>
        <w:spacing w:after="0" w:before="0" w:line="100" w:lineRule="atLeast"/>
        <w:ind w:firstLine="720" w:left="0" w:right="0"/>
        <w:contextualSpacing w:val="false"/>
        <w:jc w:val="both"/>
      </w:pPr>
      <w:r>
        <w:rPr>
          <w:rFonts w:cs="Arial"/>
          <w:b w:val="false"/>
          <w:bCs w:val="false"/>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хорооноос гарах санал, дүгнэлтийг Улсын Их Хурлын чуулганы нэгдсэн хуралдаанд Улсын Их Хурлын гишүүн Сү.Батболд танилцуулахаар тогтов.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Уг асуудлыг 15 цаг 07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Хоёр. Монгол Улсын Засгийн газар, Японы  Олон улсын хамтын ажиллагааны байгууллага хооронд байгуулсан “Инженер, технологийн дээд боловсрол төсөл”-ийн зээлийн хэлэлцээрийг соёрхон батлах тухай хуулийн төсөл.</w:t>
      </w:r>
    </w:p>
    <w:p>
      <w:pPr>
        <w:pStyle w:val="style0"/>
        <w:spacing w:after="0" w:before="0" w:line="100" w:lineRule="atLeast"/>
        <w:ind w:firstLine="720" w:left="0" w:right="0"/>
        <w:contextualSpacing w:val="false"/>
        <w:jc w:val="both"/>
      </w:pPr>
      <w:r>
        <w:rPr/>
      </w:r>
    </w:p>
    <w:p>
      <w:pPr>
        <w:pStyle w:val="style0"/>
        <w:jc w:val="both"/>
      </w:pPr>
      <w:r>
        <w:rPr>
          <w:lang w:val="mn-MN"/>
        </w:rPr>
        <w:tab/>
        <w:t xml:space="preserve">Хэлэлцэж буй асуудалтай холбогдуулан </w:t>
      </w:r>
      <w:r>
        <w:rPr>
          <w:rFonts w:cs="Arial"/>
          <w:sz w:val="24"/>
          <w:szCs w:val="24"/>
          <w:lang w:val="mn-MN"/>
        </w:rPr>
        <w:t>Боловсрол, шинжлэх ухааны сайд Л.Гантөмөр, мөн  яамны Стратегийн бодлого төлөвлөлтийн газрын дарга Б.Насанбаяр,  Монгол Улсын Их сургуулийн Хэрэглээний шинжлэх ухааны инженерчлэлийн  багш А.Амарбаяр,  Монгол Улсын Шинжлэх ухаан технологийн их сургуулийн эрдэм шинжилгээ, технологийн про</w:t>
      </w:r>
      <w:r>
        <w:rPr>
          <w:rFonts w:cs="Arial"/>
          <w:sz w:val="24"/>
          <w:szCs w:val="24"/>
          <w:lang w:val="mn-MN"/>
        </w:rPr>
        <w:t>р</w:t>
      </w:r>
      <w:r>
        <w:rPr>
          <w:rFonts w:cs="Arial"/>
          <w:sz w:val="24"/>
          <w:szCs w:val="24"/>
          <w:lang w:val="mn-MN"/>
        </w:rPr>
        <w:t xml:space="preserve">ектор Ч.Баасандаш,  </w:t>
      </w:r>
      <w:r>
        <w:rPr>
          <w:lang w:val="mn-MN"/>
        </w:rPr>
        <w:t xml:space="preserve">Эдийн засгийн хөгжлийн яамны </w:t>
      </w:r>
      <w:r>
        <w:rPr>
          <w:rFonts w:cs="Arial"/>
          <w:sz w:val="24"/>
          <w:szCs w:val="24"/>
          <w:lang w:val="mn-MN"/>
        </w:rPr>
        <w:t xml:space="preserve">Эдийн засгийн хамтын ажиллагаа, зээл тусламжийн бодлогын газрын даргын үүргийг түр орлон гүйцэтгэгч А.Ариунаа,  Эдийн засгийн хамтын ажиллагаа,  зээл тусламжийн бодлогын газрын ахлах мэргэжилтэн Д.Мөнхжаргал,  мэргэжилтэн Б.Сувдаа  </w:t>
      </w:r>
      <w:r>
        <w:rPr>
          <w:lang w:val="mn-MN"/>
        </w:rPr>
        <w:t xml:space="preserve"> нар оролцов.</w:t>
      </w:r>
    </w:p>
    <w:p>
      <w:pPr>
        <w:pStyle w:val="style0"/>
        <w:jc w:val="both"/>
      </w:pPr>
      <w:r>
        <w:rPr/>
      </w:r>
    </w:p>
    <w:p>
      <w:pPr>
        <w:pStyle w:val="style0"/>
        <w:spacing w:after="0" w:before="0" w:line="100" w:lineRule="atLeast"/>
        <w:ind w:firstLine="720" w:left="0" w:right="0"/>
        <w:contextualSpacing w:val="false"/>
        <w:jc w:val="both"/>
      </w:pPr>
      <w:r>
        <w:rPr>
          <w:lang w:val="mn-MN"/>
        </w:rPr>
        <w:t>Улсын Их Хурлын</w:t>
        <w:tab/>
        <w:t xml:space="preserve">Аюулгүй байдал, гадаад бодлогын байнгын хорооны ажлын албаны ахлах зөвлөх Ч.Сосорбарам,  референт Б.Тунгаа, С.Эрдэнэчимэг,  Нарийн бичгийн дарга С.Дунжидмаа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Соёрхон батлах тухай хуулийн төслийн талаар Боловсрол, шинжлэх ухааны сайд Л.Гантөмөр танилцуулга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Хуулийн төсөл болон  танилцуулгатай холбогдуулан Улсын Их Хурлын гишүүн Р.Гончигдорж,  Д.Ганбат, Сү.Батболд, Ц.Оюунбаатар  нарын тавьсан асуултад Боловсрол, шинжлэх ухааны сайд Л.Гантөмөр, Эдийн засгийн хөгжлийн яамны Эдийн засгийн хамтын ажиллагаа, зээл тусламжийн бодлогын газрын даргын үүргийг түр орлон гүйцэтгэгч А.Ариунаа нар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Улсын Их Хурлын гишүүн Р.Гончигдорж, М.Батчимэг нар  үг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Монгол Улсын Засгийн газар, Японы олон улсын хамтын ажиллагааны байгууллага хооронд байгуулсан “Инженер, технологийн дээд боловсрол төслийн зээлийн хэлэлцээр”-ийг соёрхон батлах тухай хуулийн төслийг Улсын Их Хурлын чуулганы нэгдсэн хуралдаанаар хэлэлцүүлэн, соёрхон батлах нь зүйтэй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Зөвшөөрсөн</w:t>
        <w:tab/>
        <w:tab/>
        <w:t>9</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Бүгд </w:t>
        <w:tab/>
        <w:tab/>
        <w:tab/>
        <w:t>10</w:t>
      </w:r>
    </w:p>
    <w:p>
      <w:pPr>
        <w:pStyle w:val="style0"/>
        <w:spacing w:after="0" w:before="0" w:line="100" w:lineRule="atLeast"/>
        <w:ind w:firstLine="720" w:left="0" w:right="0"/>
        <w:contextualSpacing w:val="false"/>
        <w:jc w:val="both"/>
      </w:pPr>
      <w:r>
        <w:rPr>
          <w:rFonts w:cs="Arial"/>
          <w:b w:val="false"/>
          <w:bCs w:val="false"/>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Уг асуудлыг 15 цаг 43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Гурав. 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төсөл.</w:t>
      </w:r>
    </w:p>
    <w:p>
      <w:pPr>
        <w:pStyle w:val="style0"/>
        <w:spacing w:after="0" w:before="0" w:line="100" w:lineRule="atLeast"/>
        <w:ind w:firstLine="720" w:left="0" w:right="0"/>
        <w:contextualSpacing w:val="false"/>
        <w:jc w:val="both"/>
      </w:pPr>
      <w:r>
        <w:rPr/>
      </w:r>
    </w:p>
    <w:p>
      <w:pPr>
        <w:pStyle w:val="style0"/>
        <w:jc w:val="both"/>
      </w:pPr>
      <w:r>
        <w:rPr>
          <w:lang w:val="mn-MN"/>
        </w:rPr>
        <w:tab/>
        <w:t xml:space="preserve">Хэлэлцэж буй асуудалтай холбогдуулан Хүн амын хөгжил, нийгмийн хамгааллын сайд С.Эрдэнэ, мөн яамны Төрийн нарийн бичгийн дарга Б.Отгонжаргал,  </w:t>
      </w:r>
      <w:r>
        <w:rPr>
          <w:rFonts w:cs="Arial"/>
          <w:sz w:val="24"/>
          <w:szCs w:val="24"/>
          <w:lang w:val="mn-MN"/>
        </w:rPr>
        <w:t xml:space="preserve">Нийгмийн даатгалын ерөнхий газрын дарга Ц.Уртнасан,  Нийгмийн халамж үйлчилгээний ерөнхий газрын дарга Д.Баярсайхан,  Хүн амын хөгжил, нийгмийн хамгааллын яамны Гадаад харилцаа, хамтын ажиллагааны хэлтсийн дарга Ц.Болормаа,  мэргэжилтэн Б.Энхчимэг, Нийгмийн даатгалын ерөнхий газрын дэргэдэх Мэдээлэл технологийн төвийн захирал Г.Хүрэлбаатар, </w:t>
      </w:r>
      <w:r>
        <w:rPr>
          <w:lang w:val="mn-MN"/>
        </w:rPr>
        <w:t xml:space="preserve">Эдийн засгийн хөгжлийн яамны </w:t>
      </w:r>
      <w:r>
        <w:rPr>
          <w:rFonts w:cs="Arial"/>
          <w:sz w:val="24"/>
          <w:szCs w:val="24"/>
          <w:lang w:val="mn-MN"/>
        </w:rPr>
        <w:t>Эдийн засгийн хамтын ажиллагаа, зээл тусламжийн бодлогын газрын даргын үүргийг түр орлон гүйцэтгэгч А.Ариунаа,  Эдийн засгийн хамтын ажиллагаа,  зээл тусламжийн бодлогын газрын ахлах мэргэжилтэн Д.Мөнхжаргал,  мэргэжилтэн Д.Өлзийсайхан нар оролцов.</w:t>
      </w:r>
    </w:p>
    <w:p>
      <w:pPr>
        <w:pStyle w:val="style0"/>
        <w:jc w:val="both"/>
      </w:pPr>
      <w:r>
        <w:rPr/>
      </w:r>
    </w:p>
    <w:p>
      <w:pPr>
        <w:pStyle w:val="style0"/>
        <w:spacing w:after="0" w:before="0" w:line="100" w:lineRule="atLeast"/>
        <w:ind w:firstLine="720" w:left="0" w:right="0"/>
        <w:contextualSpacing w:val="false"/>
        <w:jc w:val="both"/>
      </w:pPr>
      <w:r>
        <w:rPr>
          <w:lang w:val="mn-MN"/>
        </w:rPr>
        <w:t>Улсын Их Хурлын</w:t>
        <w:tab/>
        <w:t xml:space="preserve">Аюулгүй байдал, гадаад бодлогын байнгын хорооны ажлын албаны ахлах зөвлөх Ч.Сосорбарам,  референт Б.Тунгаа, С.Эрдэнэчимэг,  Нарийн бичгийн дарга С.Дунжидмаа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Соёрхон батлах тухай хуулийн төслийн талаар  Хүн амын хөгжил, нийгмийн хамгааллын сайд С.Эрдэнэ танилцуулга хийв.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Хуулийн төсөл бол</w:t>
      </w:r>
      <w:r>
        <w:rPr>
          <w:rFonts w:cs="Arial"/>
          <w:sz w:val="24"/>
          <w:szCs w:val="24"/>
          <w:lang w:val="mn-MN"/>
        </w:rPr>
        <w:t>о</w:t>
      </w:r>
      <w:r>
        <w:rPr>
          <w:rFonts w:cs="Arial"/>
          <w:sz w:val="24"/>
          <w:szCs w:val="24"/>
          <w:lang w:val="mn-MN"/>
        </w:rPr>
        <w:t xml:space="preserve">н танилцуулгатай холбогдуулан Улсын Их Хурлын гишүүн Сү.Батболдын тавьсан асуултад Хүн амын хөгжил, нийгмийн хамгааллын сайд С.Эрдэнэ,  Төрийн нарийн бичгийн дарга Б.Отгонжаргал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Улсын Их Хурлын гишүүдээс санал гараагүй болно.</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төслийг Улсын Их Хурлын чуулганы нэгдсэн хуралдаанаар хэлэлцүүлэн, соёрхон батлах нь зүйтэй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Зөвшөөрсөн</w:t>
        <w:tab/>
        <w:tab/>
        <w:t>9</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Татгалзсан </w:t>
        <w:tab/>
        <w:tab/>
        <w:t>1</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Бүгд </w:t>
        <w:tab/>
        <w:tab/>
        <w:tab/>
        <w:t>10</w:t>
      </w:r>
    </w:p>
    <w:p>
      <w:pPr>
        <w:pStyle w:val="style0"/>
        <w:spacing w:after="0" w:before="0" w:line="100" w:lineRule="atLeast"/>
        <w:ind w:firstLine="720" w:left="0" w:right="0"/>
        <w:contextualSpacing w:val="false"/>
        <w:jc w:val="both"/>
      </w:pPr>
      <w:r>
        <w:rPr>
          <w:rFonts w:cs="Arial"/>
          <w:b w:val="false"/>
          <w:bCs w:val="false"/>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хорооноос гарах санал, дүгнэлтийг Улсын Их Хурлын чуулганы нэгдсэн хуралдаанд Улсын Их Хурлын гишүүн Р.Гончигдорж танилцуулахаар тогтов.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lang w:val="mn-MN"/>
        </w:rPr>
        <w:t>Хуралдаан 15 цаг  51 минутад өндөрлөв.</w:t>
      </w:r>
    </w:p>
    <w:p>
      <w:pPr>
        <w:pStyle w:val="style0"/>
        <w:spacing w:after="0" w:before="0" w:line="100" w:lineRule="atLeast"/>
        <w:ind w:firstLine="720" w:left="0" w:right="0"/>
        <w:contextualSpacing w:val="false"/>
        <w:jc w:val="both"/>
      </w:pPr>
      <w:r>
        <w:rPr/>
      </w:r>
    </w:p>
    <w:p>
      <w:pPr>
        <w:pStyle w:val="style0"/>
        <w:jc w:val="both"/>
      </w:pPr>
      <w:r>
        <w:rPr>
          <w:b w:val="false"/>
          <w:bCs w:val="false"/>
          <w:lang w:val="mn-MN"/>
        </w:rPr>
        <w:tab/>
        <w:t>Тэмдэглэлтэй танилцсан:</w:t>
      </w:r>
    </w:p>
    <w:p>
      <w:pPr>
        <w:pStyle w:val="style0"/>
        <w:jc w:val="both"/>
      </w:pPr>
      <w:r>
        <w:rPr>
          <w:b w:val="false"/>
          <w:bCs w:val="false"/>
          <w:lang w:val="mn-MN"/>
        </w:rPr>
        <w:tab/>
        <w:t>АЮУЛГҮЙ БАЙДАЛ, ГАДААД БОДЛОГЫН</w:t>
      </w:r>
    </w:p>
    <w:p>
      <w:pPr>
        <w:pStyle w:val="style0"/>
        <w:jc w:val="both"/>
      </w:pPr>
      <w:r>
        <w:rPr>
          <w:b w:val="false"/>
          <w:bCs w:val="false"/>
          <w:lang w:val="mn-MN"/>
        </w:rPr>
        <w:tab/>
        <w:t xml:space="preserve">БАЙНГЫН ХОРООНЫ ДАРГА </w:t>
        <w:tab/>
        <w:tab/>
        <w:tab/>
        <w:tab/>
        <w:tab/>
        <w:t xml:space="preserve">Ц.ОЮУНБААТАР </w:t>
      </w:r>
    </w:p>
    <w:p>
      <w:pPr>
        <w:pStyle w:val="style0"/>
        <w:jc w:val="both"/>
      </w:pPr>
      <w:r>
        <w:rPr/>
      </w:r>
    </w:p>
    <w:p>
      <w:pPr>
        <w:pStyle w:val="style0"/>
        <w:jc w:val="both"/>
      </w:pPr>
      <w:r>
        <w:rPr/>
      </w:r>
    </w:p>
    <w:p>
      <w:pPr>
        <w:pStyle w:val="style0"/>
        <w:jc w:val="both"/>
      </w:pPr>
      <w:r>
        <w:rPr>
          <w:b w:val="false"/>
          <w:bCs w:val="false"/>
          <w:lang w:val="mn-MN"/>
        </w:rPr>
        <w:tab/>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 xml:space="preserve">ШИНЖЭЭЧ </w:t>
        <w:tab/>
        <w:tab/>
        <w:tab/>
        <w:tab/>
        <w:tab/>
        <w:tab/>
        <w:tab/>
        <w:tab/>
        <w:t xml:space="preserve">Д.ЦЭНДСҮРЭН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МОНГОЛ УЛСЫН ИХ ХУРЛЫН 2014 ОНЫ ХАВРЫН ЭЭЛЖИТ</w:t>
      </w:r>
    </w:p>
    <w:p>
      <w:pPr>
        <w:pStyle w:val="style0"/>
        <w:jc w:val="center"/>
      </w:pPr>
      <w:r>
        <w:rPr>
          <w:b/>
          <w:bCs/>
          <w:lang w:val="mn-MN"/>
        </w:rPr>
        <w:t>ЧУУЛГАНЫ АЮУЛГҮЙ БАЙДАЛ, ГАДААД БОДЛОГЫН БАЙНГЫН</w:t>
      </w:r>
    </w:p>
    <w:p>
      <w:pPr>
        <w:pStyle w:val="style0"/>
        <w:jc w:val="center"/>
      </w:pPr>
      <w:r>
        <w:rPr>
          <w:b/>
          <w:bCs/>
          <w:lang w:val="mn-MN"/>
        </w:rPr>
        <w:t>ХОРООНЫ 05 ДУГААР САРЫН 21-НИЙ ӨДРИЙН ХУРАЛДААНЫ</w:t>
      </w:r>
    </w:p>
    <w:p>
      <w:pPr>
        <w:pStyle w:val="style0"/>
        <w:jc w:val="center"/>
      </w:pPr>
      <w:r>
        <w:rPr>
          <w:b/>
          <w:bCs/>
          <w:lang w:val="mn-MN"/>
        </w:rPr>
        <w:t xml:space="preserve">ДЭЛГЭРЭНГҮЙ ТЭМДЭГЛЭЛ </w:t>
      </w:r>
    </w:p>
    <w:p>
      <w:pPr>
        <w:pStyle w:val="style0"/>
        <w:jc w:val="center"/>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Аюулгүй байдал, гадаад бодлогын байнгын хорооны хуралдаанд 19 гишүүн ирэх ёстойгоос одоогоор 10 гишүүн ирсэн байна.   Сая Амаржаргал гишүүн бүртгүүлээд Гадаад харилцааны яам руу явсан. Сү.Батболд, Батчимэг,  Болор гишүүн орж ирж хүлээж байгаад Гадаад харилцааны яам руу явсан. Ганбат, Гончигдорж гишүүн одоо орж ирж байна. Дэмбэрэл гишүүн сууж байгаад сая Гадаад харилцааны яам руу явлаа.  Номтойбаяр гишүүн одоо орж ирнэ.  Энхболд дарга Их сургууль дээр лекц уншиж байгаа, лекцээ дуусмагц ирнэ гэж хэлсэн. Нямаагийн Энхболд гишүүн байна. Энхбаяр гишүүн ирцэнд орсон.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Ингээд ирц хангалттай тул хурал нээснийг мэдэгдье.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Хэлэлцэх асуудлыг танилцуулъя. Хэлэлцэх асуудал 4 асуудал байна.  Нэгдүгээрт, Монгол Улсын Засгийн газар, Азийн хөгжлийн банк хооронд байгуулсан Гэр хорооллыг хөгжүүлэх, хөрөнгө оруулалтыг дэмжих хөтөлбөрийн санхүүжилтийн ерөнхий хэлэлцээрийг соёрхон батлах тухай хуулийн төсөл, соёрхон батлах. Үүнтэй холбогдуулаад Улаан сайдыг яаралтай дуудаарай, одоо танилцуулга хийнэ.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Монгол Улсын Засгийн газар, Япон улсын Олон улсын хамтын ажиллагааны байгууллага хооронд байгуулсан Инженер технологийн дээд боловсрол төслийн зээлийн хэлэлцээрийг соёрхон батлах тухай хуулийн төсөл. Соёрхон батлах.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Гуравт нь, Монгол Улсын Засгийн газар, Азийн хөгжлийн банк хооронд байгуулсан Хүнс, тэжээлд нийгмийн халамжийн төсөл, нэмэлт санхүүжилтийн зээлийн хэлэлцээрийг соёрхон батлах тухай хуулийн төсөл. Соёрхон батлуулахаар оруулж ирж байгаа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Дөрөвт нь,  Бельгийн Вант улсын хөнгөлөлттэй зээлийн хөрөнгөөр хэрэгжүүлэх баруун бүсийн оношлогоо-эмчилгээний төвийг бэхжүүлэх төслийн зээлийн хэлэлцээрийн төсөл, зөвшилцөхөөр оруулж ирж байгаа. Тэгэхдээ үүнтэй холбогдуулж Эдийн засгийн байнгын хороо, Төсвийн байнгын хорооны дүгнэлт одоогоор ирээгүй байна. Ирсэн нөхцөлд бид хэлэлцэх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Ийм 4 асуудал байна. Гишүүдэд өөр санал байна уу. Хэлэлцэх асуудалтай холбогдуулан өөр саналтай гишүүн байвал саналаа өгье. Өөр саналтай гишүүн алга, хэлэлцэх асуудлаа баталлаа.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Нэгдүгээр асуудал. Монгол Улсын Засгийн газар, Азийн хөгжлийн банк хооронд байгуулсан Гэр хорооллыг хөгжүүлэх, хөрөнгө оруулалтыг дэмжих хөтөлбөрийн  санхүүжилтийн ерөнхий хэлэлцээрийг соёрхон батлах тухай хуулийн төсөл.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Уг хэлэлцээрийн төслийг Аюулгүй байдал, гадаад бодлогын байнгын хорооны 2013 оны 10 сарын 23-ны өдрийн хуралдаанаар  урьдчилан зөвшилцсөн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Ажлын  хэсгийг танилцуулъя.  Эдийн засгийн хөгжлийн яамны хүмүүс ирсэн байна. Ариунаа- Эдийн засгийн хамтын ажиллагаа, зээл тусламжийн бодлогын газрын даргын үүргийг түр орлон гүйцэтгэгч, Мөнхжаргал- Эдийн засгийн хамтын ажиллагаа,  зээл тусламжийн бодлогын газрын ахлах мэргэжилтэн,  Нийслэлийн Засаг даргын Тамгын газар, Бат-Үүл дарга ирсэн байна. Нийслэлийн засаг дарга бөгөөд Улаанбаатар хотын захирагч. Өнөрболд- Нийслэлийн Гэр хорооллын хөгжлийн газрын төсөл хариуцсан ахлах мэргэжилтэн. С.Баярбаатар- Нийслэлийн Засаг даргын Тамгын газрын Стратеги бодлого төлөвлөлтийн хэлтсийн дарга, Ш.Ганхуяг- Гэр хорооллын хөгжлийн газрын дарга.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Соёрхон батлах тухай хуулийн төслийн  танилцуулгыг Улсын Их Хурлын гишүүн Л.Гантөмөр товч танилцуулна.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Байнгын хорооны даргын зөвшөөрлөөр танилцуулга хийе.  Хотын захирагч болоод бусад албаны хүмүүс ирсэн байгаа учраас гишүүд асуулт асуугаад дэлгэрэнгүй тайлбарыг сонсох бололцоотой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Гэр хороололд тулгамдаж байгаа асуудлыг шийдвэрлэх зорилгоор Улаанбаатар хотын гэр хорооллыг хөгжүүлэх, хөрөнгө оруулалтын хөтөлбөрийг Азийн хөгжлийн банктай хамтарч 9 жилийн хугацаанд З үе шаттайгаар хэрэгжүүлэхээр төлөвлөж байгаа.  Энэхүү хөтөлбөр нь Улаанбаатар хотын гэр хорооллыг иргэдийн оролцоотой дахин төлөвлөх, усан хангамж, цэвэрлэх байгууламж, дулааны үйлчилгээг нэмэгдүүлэх, нийгэм, эдийн засгийн дэд бүтцийг сайжруулж, бичил санхүүжилтийг дэмжих зэрэг зорилготой бөгөөд хөтөлбөрийн хүрээнд гэр хорооллын 6 дэд төв байгуулагдах юм байна. Азийн хөгжлийн банкны зүгээс хөнгөлөлттэй болон арилжааны зээл, буцалтгүй тусламжийг оруулан тооцсон дүнгээр нийт 224 сая ам доллар, Улаанбаатар хотын захиргаанаас 96 сая ам долларын санхүүжилтийг хийх бөгөөд нийт  320 сая ам долларын хөрөнгө оруулалт хийгдэх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Санхүүжилтийн ерөнхий хэлэлцээрийн хүрээнд Азийн хөгжлийн банкнаас хийгдэх санхүүжилт нь хөнгөлөлттэй зээл, энгийн эх үүсвэрээс санхүүжих арилжааны зээлээс бүрдэх бөгөөд хөнгөлөлттэй зээл нь 25 жилийн хугацаатай. Үүнээс үндсэн өрийн төлбөрөөс чөлөөлөгдөх хугацаа  5 жил,  жилийн  2 хувийн хүүтэй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Азийн хөгжлийн банкны энгийн эх үүсвэрээс санхүүжигдэх зээл нь 20 жилийн хугацаатай, үүнээс эхний 5 жилд үндсэн төлбөрөөс чөлөөлөгдөх нөхцөлтэй бөгөөд зээлийн хүү нь Лондонгийн биржийн банк хоорондын зах зээлийн хүү дээр 0,4 хувийн шимтгэл, хөрөнгийн нөөцийг баталгаажуулсан хураамж болох  0,15 хувийг нэмсэнтэй тэнцүү байна.  Монгол Улсын Засгийн газрын 2013 оны  10 дугаар сарын 19-ний өдрийн Засгийн газрын хуралдаанаар хэлэлцэн дэмжигдсэнээр 10 дугаар сарын 29-нөөс 30-ны өдрийн Улсын Их Хурлын холбогдох Байнгын хороодоор тус тус хэлэлцүүлэн дэмжигдсэн байдаг.</w:t>
      </w:r>
    </w:p>
    <w:p>
      <w:pPr>
        <w:pStyle w:val="style0"/>
        <w:spacing w:after="0" w:before="0" w:line="100" w:lineRule="atLeast"/>
        <w:ind w:firstLine="720" w:left="0" w:right="0"/>
        <w:contextualSpacing w:val="false"/>
        <w:jc w:val="both"/>
      </w:pPr>
      <w:r>
        <w:rPr>
          <w:rFonts w:cs="Arial"/>
          <w:sz w:val="24"/>
          <w:szCs w:val="24"/>
          <w:lang w:val="mn-MN"/>
        </w:rPr>
        <w:t>Мөн Азийн хөгжлийн банктай хэлэлцээрийг амжилттай хийж дуусгасан болно. Улмаар Монгол Улсын Ерөнхий сайдын 2013 оны 11 дүгээр сарын 6-ны өдрийн 172 дугаар захирамжаар Эдийн засгийн хөгжлийн сайдад гарын үсэг зурах эрх олгосны дагуу  2013 оны 2 дугаар сарын 6-ны өдөр гарын үсэг зурж, 5 дугаар сарын З-ны өдрийн Засгийн газрын хуралдаанаар хэлэлцүүлэн дэмжигдэж, хууль өргөн мэдүүлэх зөвшөөрлийг Хууль зүйн яам, Сангийн яамнаас авлаа.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Иймд энэхүү Зээлийн хэлэлцээрийг соёрхон батлах тухай хуулийн төслийг хэлэлцэж, шийдвэрлэж өгөхийг хүсье. 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Гантөмөр сайдад баярлалаа. Хэлэлцэж байгаа асуудалтай холбогдуулан асуулт асуух гишүүд нэрээ өгнө үү. Сү.Батболд, Нямаагийн Энхболд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Сү.Батболд:</w:t>
      </w:r>
      <w:r>
        <w:rPr>
          <w:rFonts w:cs="Arial"/>
          <w:sz w:val="24"/>
          <w:szCs w:val="24"/>
          <w:lang w:val="mn-MN"/>
        </w:rPr>
        <w:t xml:space="preserve">  Энэ танилцуулгыг үзэж байхад  зээлийн дүн бол нэгдүгээр үе шатандаа  104 сая гээд гарчихсан байгаа юм. Хөтөлбөрийн 2 дугаар үе шат, хөтөлбөрийн З дугаар үе шат гээд одоохондоо тодорхой бус байгаа гэсэн үг үү? Эсхүл энэ  104-т ороод явж байгаа юу гэдгийг эхлээд нэг тодруулъя. Тэгээд би нэмээд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Бат-Үүл дарга.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Э.Бат-Үүл</w:t>
      </w:r>
      <w:r>
        <w:rPr>
          <w:rFonts w:cs="Arial"/>
          <w:sz w:val="24"/>
          <w:szCs w:val="24"/>
          <w:lang w:val="mn-MN"/>
        </w:rPr>
        <w:t>: Та бүгдийн өдрийн амар амгаланг айлтгая. Энэ ийм юм байгаа.  104 бол эхний үе шат, нэгдүгээр үе шатны. З үе шат болон хуваагдаж байгаа. Баянхошуу, Сэлбэ чиглэлийн эхний үе шат нь  104 сая доллар. Тэгээд зээлийн батлагдсан хэлэлцээрийн дараа нь дараа, дараагийн үе шатанд нөгөө Засгийн газар, Азийн хөгжлийн банк нь шийдвэрүүдээ гаргаад, дараагийн үе шатнуудын зээлүүдээ батлаад явчих юм. Тухайн үе шатны зээлүүдээ батлаад явах юм, ийм байдлаар хийгдэж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Сү.Батболд</w:t>
      </w:r>
      <w:r>
        <w:rPr>
          <w:rFonts w:cs="Arial"/>
          <w:sz w:val="24"/>
          <w:szCs w:val="24"/>
          <w:lang w:val="mn-MN"/>
        </w:rPr>
        <w:t>: Одоо бол зөвхөн ерөнхий үе шат, нэгдүгээр үе шатны мөнгөө л баталж байгаа юм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Э.Бат-Үүл:</w:t>
      </w:r>
      <w:r>
        <w:rPr>
          <w:rFonts w:cs="Arial"/>
          <w:sz w:val="24"/>
          <w:szCs w:val="24"/>
          <w:lang w:val="mn-MN"/>
        </w:rPr>
        <w:t xml:space="preserve"> Нэгдүгээр үе шатны мөнгөө баталъя гэж байгаа юм.  З20 сая долларын зээл.  Түүнийг З үе шатад хуваана. Нэгдүгээр үе шат нь  104.</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Сү.Батболд</w:t>
      </w:r>
      <w:r>
        <w:rPr>
          <w:rFonts w:cs="Arial"/>
          <w:sz w:val="24"/>
          <w:szCs w:val="24"/>
          <w:lang w:val="mn-MN"/>
        </w:rPr>
        <w:t xml:space="preserve">: Гэрээ нь бол 320-иороо нэг мөр одоо энэ  25 жилийн хугацаатай, жилийн 2 хувийн хүүтэй гэдэг энэ бол  320-доо орж байна гэсэн үг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Э.Бат-Үүл: </w:t>
      </w:r>
      <w:r>
        <w:rPr>
          <w:rFonts w:cs="Arial"/>
          <w:sz w:val="24"/>
          <w:szCs w:val="24"/>
          <w:lang w:val="mn-MN"/>
        </w:rPr>
        <w:t>Тийм.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Д.Мөнхжаргал:</w:t>
      </w:r>
      <w:r>
        <w:rPr>
          <w:rFonts w:cs="Arial"/>
          <w:sz w:val="24"/>
          <w:szCs w:val="24"/>
          <w:lang w:val="mn-MN"/>
        </w:rPr>
        <w:t xml:space="preserve"> Хэлэлцээр маань өөрөө Зээлийн ерөнхий хэлэлцээр гэж явж байгаа. Тэгээд нэгдүгээр шатанд нь Бат-Үүл даргын хэлснээр  104, дараа нь ерөнхий батлагдсаны дараа Азийн хөгжлийн банктай тусгайлсан зээлийн хэлэлцээр, Ерөнхий хэлэлцээрийн дор байгуулагдаж, Засгийн газраар орж батлагдана. Хоёрдугаар үе шат бас адилхан тусгайлсан зээлийн хэлэлцээрүүд байгуулагдана, тухай тухай үедээ. Тэгээд нэгдүгээр үе шат эхлэнгүүт, хоёрдугаар үе шатны ТЭЗҮ, судалгааны ажлууд нь автоматаар цугтаа явах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Сү.Батболд</w:t>
      </w:r>
      <w:r>
        <w:rPr>
          <w:rFonts w:cs="Arial"/>
          <w:sz w:val="24"/>
          <w:szCs w:val="24"/>
          <w:lang w:val="mn-MN"/>
        </w:rPr>
        <w:t>: Би тодруулсан. Олон улсын банк санхүүгийн байгууллагууд, ерөнхийдөө манай улсын хувьд ч гэсэн барьж ирсэн ер нь цааш байх ёстой гэж үзэж байгаа бодлого бол  нийгмийн салбар, энэ арилжааны горимоор бус явах ёстой салбаруудаа урт хугацааны, хөнгөлөлттэй зээлээр олон улсын банк санхүүгийн байгууллагуудаас явуулж байх нь зүйтэй гэдгийг дэмждэг юм, дэмжих ёстой зүйл юмаа, ер нь.  Тэгэхээр энэ бол 25 жилийн хугацаатай,  үндсэн өрийн төлбөрөөс чөлөөлөгдөх хугацаа нь хүү төлөх, чөлөөлөгдөх хугацаа нь 5 жилийн хугацаатай. Жилийн 2 хувийн хүүтэй зээл гэдэг бол бас ашиглах ёстой, хэрэглэж болох ёстой зээл гэж үзэж байгаа юм. Эдийн засгийн хөгжлийн яам түрүүн Батбаяр сайдаас, Сангийн яамныхан алга байх шиг байна, сайд нар маань энэ зээл авах асуудал дээр, энэ батлуулах ажил дээрээ хойрго хандчихаад, зээл орж ирээд харин түүнийг зарцуулах, түүнийг ил тод зарцуулах, хяналттай байлгах, үр дүнг тайлагнах асуудлаа болохоор ерөөсөө бүр муу хийж байна шүү, үүнийг нэгдүгээрт анхаарах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одоо энэ зээлүүд чинь түрүүчийн Чингис бонд гээд гаргачихсан, дахиад л өрийн босгоо нэмэгдүүлээд, бараг шахуу үндсэндээ арилжааны маягийн зээлүүдийг л богино хугацаатай, 5 жилийн гээд аваад байгаа шүү дээ. Ийм олон улсын банк, санхүүгийн байгууллагуудтай, түрүүчийн ярьсан энэ зарчмуудаараа урт хугацааны хөнгөлөлттэй зээл авах энэ бодлогоо бариад явах нь илүү зохистой нь ойлгомжтой, тэгээд ийм зарчмаар явуулаад байх боломж байхгүй байгаа юм уу? Заавал өрийн босгыг нэмэгдүүлэх ёстой, арилжааны маягийн зээлийг одоо ингээд аваад тэр чинь дороо ачаалал болно шүү дээ. Ингээд яваад байх бодлогыг Эдийн засгийн хөгжлийн яам, Засгийн газар ер нь юу гэж үзэж байгаа юм бэ? Би энэ зээл орж ирсэнтэй харьцуулаад би асууж байна шүү дээ. Албан тушаал, нэрээ хэлж байгаад ярь даа. Яамны удирдлагууд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w:t>
      </w:r>
      <w:r>
        <w:rPr>
          <w:rFonts w:cs="Arial"/>
          <w:b/>
          <w:bCs/>
          <w:sz w:val="24"/>
          <w:szCs w:val="24"/>
          <w:lang w:val="mn-MN"/>
        </w:rPr>
        <w:t>Ариунаа:</w:t>
      </w:r>
      <w:r>
        <w:rPr>
          <w:rFonts w:cs="Arial"/>
          <w:sz w:val="24"/>
          <w:szCs w:val="24"/>
          <w:lang w:val="mn-MN"/>
        </w:rPr>
        <w:t xml:space="preserve"> - Ер нь хөнгөлөлттэй зээл манай улсын нэг хүнд ногдох  ДНБ нэмэгдсэнтэй холбогдуулаад одоохондоо олон улсын банк санхүүгийн байгууллагаас авах зээлийн хэмжээ бол 50:50 хувь буюу холимог статустай байгаа. Өөрөөр хэлбэл 50 хувь нь нэн хөнгөлөлттэй зээл, хөнгөлөлттэй зээл авах тийм хязгаартай байгаа. Цаашдаа ямар бодлого барих вэ гэдэг дээр сая Засгийн газраас Их Хуралд өргөн барьсан Өрийн удирдлагын тухай хуульд тодорхой заасан байгаа. Жишээлбэл, нэн хөнгөлөлттэй зээлийг бид нар ямар салбарт авах юм бэ? Хөнгөлөлттэй зээлийг яаж авах юм бэ? Арилжааны зээлийг ямар нөхцөлд авах вэ гэдэг энэ З түвшингээр нь ангилаад, тэгээд энэ бодлогынхоо дагуу цаашдаа зээлийн асуудлууд яригдах байхаа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Одоо өргөн барьсан хуулиуд батлагдаагүй байгаа шүү дээ. Цаашдаа ийм журмаар баримталж явах гэж байна гэж хэлж байгаа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А.Ариунаа:</w:t>
      </w:r>
      <w:r>
        <w:rPr>
          <w:rFonts w:cs="Arial"/>
          <w:sz w:val="24"/>
          <w:szCs w:val="24"/>
          <w:lang w:val="mn-MN"/>
        </w:rPr>
        <w:t xml:space="preserve"> Ирээдүйн бодлого, одоо бол энэ байгаа, өнөөдөр үйлчилж байгаа Зээл тусламжийг зохицуулах тухай хуулийнхаа хүрээнд орж ирж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Нямаагийн Энхболд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Н.Энхболд:</w:t>
      </w:r>
      <w:r>
        <w:rPr>
          <w:rFonts w:cs="Arial"/>
          <w:sz w:val="24"/>
          <w:szCs w:val="24"/>
          <w:lang w:val="mn-MN"/>
        </w:rPr>
        <w:t xml:space="preserve"> Би энэ төв цэвэрлэх байгууламжийг засах, сайжруулах асуудал дээр  түрүүчийн Их Хурлын үед хувийн хэвшлийн байгууллагууд бид нар үүнийг чинь хийчихье. Тэгээд үйлчилгээг, юмыг нь бид нар янзалчихъя. Төлбөртэй бол төлбөрийг нь бид нар аваад явж байя. Түүгээрээ тэгээд олон нийтэд, нийгэмд дарамт үүсгэхгүйгээр, зардлаа нөхөөд авчихна гээд юм яриад яваад байдаг байсан юм. Тийм тийм юмнуудыг ашиглаж болдоггүй юм уу? Заавал зээл авч бид нар ингэж өөр дээрээ ачаа хүлээж байж үүнийг хийх хэрэг байгаа юм уу?  Бүр бүтнээр нь янзалъя гэсэн хувийн байгууллагууд явж байсныг би санаж байна. Бодвол энэ сонгуулийн үеэр, түүний дараа янз бүр болчихсон юм байх даа, гэх мэтчилэн энэ  зээл дотор тийм хувийн компаниуд хийчихье гэж сонирхчихоор өөр юмнууд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 дахь асуудал нь энэ Байнгын хорооноос дүгнэлт гарах байх, миний хэлсэн үг, саналыг заавал оруулаад, одоо энэ зээлүүдийг ингээд авахаар бид нар чинь өнөөдөр хамгийн их санаа зовж байгаа асуудал бол Монгол Улсын нийт өр, зээл, хувийн, хувьсгалын урт, богино хугацаатай, хөнгөлөлттэй, хөнгөлтгүй бүгдээрээ нийлээд бараг 2 жилийн ДНБ-тэй тэнцэх хэмжээнд очлоо гэж ингээд яриад байгаа шүү дээ. Тэгээд энэ хэд нийлэхээр тэр хувь ямар болж байна, өнөөдрийн байдлаар бидэнд байгаа тооцоогоор  нийт өр бол Төсвийн тогтвортой байдлын тухай хуульд заасан 40 хувиас хэтрээд,  67-68 хувь болчихсон гээд явж байгаа.  Энэ нэмэгдэхээр юу болох нь вэ? Тэр тоог бас Байнгын хорооны чиглэлээр өөрийнхөө дүгнэлтэд оруулаад хэлчихмээр байна.Яг энэ Гэрээ хэлэлцээр, ганц энэ ч биш.  Байнгын хорооны дарга аа, Гадаад яаман дээр ирээч гээд байгаа, би явчихъя. Зарчмын хувьд бол энэ 4 хэлэлцээрийг би дөрвүүлэнг нь дэмжиж байнаа, болноо. Тэгээд бодолцох юмнууд байгаа. Тэр өрийг яаж нэмэгдүүлж байна, дотор нь хувийн хэвшлийн өөрснөө мөнгөө гаргаад хийчихье гэж санал болгож байсан, санал болгочихож болохоор тийм зүйлүүдийг оруулж болдоггүй юм уу? Хасах боломжууд бий юу?  Үүнд би хариулт авчихаад,  дэмжиж байна гэдгээ хэлчихээд тэгээд явъя. Дөрвүүлэнгий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Эдийн засгийн хөгжлийн яам. Ариунаа.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А.Ариунаа</w:t>
      </w:r>
      <w:r>
        <w:rPr>
          <w:rFonts w:cs="Arial"/>
          <w:sz w:val="24"/>
          <w:szCs w:val="24"/>
          <w:lang w:val="mn-MN"/>
        </w:rPr>
        <w:t>: Өрийн хязгаарлын талаар эхлээд хэлье. Тэгэхээр Хууль, Улсын Их Хурлын бусад шийдвэрийн төсөл боловсруулах, өргөн мэдүүлэх журмын тухай хууль гэж байгаа. Энэ хуулийн 20.3.5-д заасны дагуу  аливаа зээлийн хэлэлцээрийг өргөн батлахдаа хуулийн 20.3.5-д заасны дагуу Сангийн яам, Хууль зүйн яамнаас зөвшөөрөл авч байгаа. Тэгэхээр Сангийн яамнаас энэ оны төсөвт тусгагдсан өрийн хязгаартаа багтаж байгаа гээд албан ёсны шийдвэр өгсөн, түүний дагуу Улсын Их Хурлаар соёрхон батлуулахаар мэдүүлж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Д.Мөнхжаргал</w:t>
      </w:r>
      <w:r>
        <w:rPr>
          <w:rFonts w:cs="Arial"/>
          <w:sz w:val="24"/>
          <w:szCs w:val="24"/>
          <w:lang w:val="mn-MN"/>
        </w:rPr>
        <w:t xml:space="preserve">: Цэвэрлэх байгууламж биш Гэр хороололд сүлжээ  тавих, труба тавих.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Н.Энхболд</w:t>
      </w:r>
      <w:r>
        <w:rPr>
          <w:rFonts w:cs="Arial"/>
          <w:sz w:val="24"/>
          <w:szCs w:val="24"/>
          <w:lang w:val="mn-MN"/>
        </w:rPr>
        <w:t xml:space="preserve">: Төв цэвэрлэх байгууламж гээд биччихсэн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Д.Мөнхжаргал</w:t>
      </w:r>
      <w:r>
        <w:rPr>
          <w:rFonts w:cs="Arial"/>
          <w:sz w:val="24"/>
          <w:szCs w:val="24"/>
          <w:lang w:val="mn-MN"/>
        </w:rPr>
        <w:t xml:space="preserve">: холбох, холболтыг нь хийх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Н.Энхболд</w:t>
      </w:r>
      <w:r>
        <w:rPr>
          <w:rFonts w:cs="Arial"/>
          <w:sz w:val="24"/>
          <w:szCs w:val="24"/>
          <w:lang w:val="mn-MN"/>
        </w:rPr>
        <w:t xml:space="preserve">: Тэгвэл тэр рүүгээ хийх холболт гэж бич л дээ.  Төв цэвэрлэх байгууламж болон гэж байна.  Би буруу харчихаагүй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Э.Бат-Үүл:</w:t>
      </w:r>
      <w:r>
        <w:rPr>
          <w:rFonts w:cs="Arial"/>
          <w:sz w:val="24"/>
          <w:szCs w:val="24"/>
          <w:lang w:val="mn-MN"/>
        </w:rPr>
        <w:t xml:space="preserve"> Энэ Төв цэвэрлэх байгууламжийн төсөл Японы Засгийн газар, Монгол Улсын Засгийн газар хооронд байгуулсан Эрч гэж нэрлэгдсэн гэрээн дээр төв цэвэрлэх байгууламжийг хамтарч шинэчлэхээр гэрээ зурагдчихсан. Төв цэвэрлэх байгууламж бол үүнээс тусдаа төслөөр яваа. Японы Засгийн газрын. Тэгэхдээ  Энхболд дарга нөгөө Төв цэвэрлэх байгууламжийг хувийн хэвшил хөрөнгөө гаргаад хийчихье гэсэн ийм саналууд бас байдаг. Тэр тухай яриад байна. Төв цэвэрлэх байгууламж дээр. Одоо бол сая Гадаад яамнаас бичиг ирсэн. Одоо Японы Засгийн газартай хамтарч байгуулсан энэ гэрээ хэлэлцээрийн хэрэгжилтийг яаж байна вэ гээд, тэгээд бид нар энэ асуудлыг мөн адилхан тавиад байж байгаа гэдгийг хэлье. Төв цэвэрлэх байгууламжтай холбогдсон асуудал. Наадах чинь танилцуулга дээр алдаа гарчихсан байна. Энэ Төв цэвэрлэх байгууламжид холбох шугамын тухай л яриа ярьж байгаа юм. Холбох шугамын тухай яриа ярьж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Тэгээд наана чинь Энхболд гишүүн ээ, Сэлбэ, Баянхошууны хувьд ер нь нийтдээ нэлээн ойролцоо тооцоогоор гэхэд нийтдээ  700-аад сая долларын төсөл юм байгаа. Тэгэхдээ бусад нь хувийн хэвшил өөрөө ч бид нар хийчихье, бид нар хөрөнгөө гаргаад хийчихье. Төр, хувийн хэвшлийн түншлэлээр хийе гэдэг нь тэр бол Их Хурлаар шийдэх, Засгийн газрын зээлийн хэлэлцээр биш учраас түүнийг. Энэ бол төр, хувийн хэвшлийн түншлэл орно, үүнийг хэрэгжүүлэхэд орох юмаа гэдгийг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Өөрөөр хэлбэл хувийн хэвшил их дуртай байгаа. Тэртэй тэргүй дэд бүтцийн хөрөнгө оруулалтыг нь хийчих юм байна. Бусдыг нь хувийн хэвшил хийгээд явчихна гэсэн.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Н.Энхболд</w:t>
      </w:r>
      <w:r>
        <w:rPr>
          <w:rFonts w:cs="Arial"/>
          <w:sz w:val="24"/>
          <w:szCs w:val="24"/>
          <w:lang w:val="mn-MN"/>
        </w:rPr>
        <w:t>: Тэр юмандаа албан ёсны танилцуулган дээрээ орчихвол Их Хурал хүлээж авах нь ч гэсэн арай өөр шүү дээ. Бичээгүй болохоор цаана нь юу ч хийх гэж байгааг бид нар мэдэхгүй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Би нэг тодруулга хийчихье. Саяны тэр төв цэвэрлэх байгууламжийн санхүүжилтийг тусад нь шийдэх юм байна, гадны юугаар. Хамгийн тулгамдсан асуудал чинь төв цэвэрлэх байгууламж биз дээ, Туул голыг бохирдуулж байгаа, энэ Улаанбаатар хотын бохир бүгд  гол руу урсаж байгаа. Энэ асуудалтай холбогдуулаад ямар санхүүжилт, хэдий хэмжээний санхүүжилт авч, хэзээ шийдэх асуудал байгаа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Э.Бат-Үүл:</w:t>
      </w:r>
      <w:r>
        <w:rPr>
          <w:rFonts w:cs="Arial"/>
          <w:sz w:val="24"/>
          <w:szCs w:val="24"/>
          <w:lang w:val="mn-MN"/>
        </w:rPr>
        <w:t xml:space="preserve"> Энэ  290 тэрбум иений санхүүжилтээр  хэрэгжүүлэхээр урьдчилсан байдлаар Засгийн газар хоорондын хэлэлцээр хийгдсэн байж байгаа. Тэгэхдээ төсөл нь бол ерөнхий төлөвлөгөөг хэрэгжүүлэх төсөл дээр үнэ цэнэ нь гарсан байхаа,  200 тэрбум иень гээд ингэж гарсан байж байгаа. Яг энэ мөнгийг эцэслэж тохироогүй шүү дээ. Яамнаас хүсэлт тавьчихсан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Асуулт асууж, хариулт авч дууслаа. Үг хэлэх гишүүд байна уу.  Үг хэлэх хүн алга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Танилцуулгандаа тэр засваруудыг оруулъя. Ийм асуудал бол мэдээж Их Хурал дээр гарна. Тийм учраас наад танилцуулгаа шуурхай янзалъя.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санал, дүгнэлтийг Батболд гишүүн танилцуулъя.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Соёрхон батлахыг дэмжье.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Дэмбэрэл, Болор, Амаржаргал гишүүд, Нямаагийн Энхболд, З.Энхболд гишүүд дэмжиж байна. Хэд болсон.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10-9. Дэмжигдлээ.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Хоёрдугаар асуудал. Монгол Улсын Засгийн газар, Япон улсын Олон улсын хамтын ажиллагааны байгууллага хооронд байгуулсан Инженер технологийн дээд боловсрол төслийн зээлийн хэлэлцээрийг соёрхон батлах тухай хуулийн төсөл.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Уг хэлэлцээрийн төслийг Аюулгүй байдал, гадаад бодлогын байнгын хорооны 2014 оны 1 сарын 29-ний өдрийн хуралдаанаар урьдчилан зөвшилцсөн.  Ажлын хэсгийг танилцуулъя. Эдийн засгийн хөгжлийн яам. Ариунаа- Эдийн засгийн хамтын ажиллагаа, зээл тусламжийн бодлогын газрын даргын үүргийг түр орлон гүйцэтгэгч, Мөнхжаргал- Эдийн засгийн хамтын ажиллагаа,  зээл тусламжийн бодлогын газрын ахлах мэргэжилтэн,  Боловсрол, шинжлэх ухааны  сайд Л.Гантөмөр,  Б.Насанбаяр-  мөн яамны Стратегийн бодлого, төлөвлөлтийн газрын дарга, А.Амарбаяр- Монгол Улсын Их сургуулийн Хэрэглээний шинжлэх ухааны инженерчлэлийн  багш, Ч.Баасандаш- Монгол Улсын Шинжлэх ухаан технологийн их сургуулийн эрдэм шинжилгээ, технологийн проектор.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Соёрхон батлах тухай хуулийн төслийн танилцуулгыг Боловсрол, шинжлэх ухааны сайд Гантөмөр танилцуулна.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Эрхэм гишүүдийн өдрийн амгаланг айлтгая.  Монгол Улсын Ерөнхий сайдын 2014 оны 2 дугаар сарын 18-ны өдрийн 22 дугаар захирамжаар Эдийн засгийн хөгжлийн сайдад  Монгол Улсын Засгийн газар Японы олон улсын хамтын ажиллагааны байгууллага хооронд инженер технологийн дээд боловсрол төслийн зээлийн хэлэлцээрт гарын үсэг зурах эрхийг олгосон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Үүний  дагуу хэлэлцээрт 2014 оны  З дугаар сарын 12-ны өдөр талууд гарын үсэг зурсан болно. Олон улсын Гэрээний тухай хуулийн 10 дугаар зүйлийн 4 дэх хэсэгт заасны дагуу энэхүү хэлэлцээр нь гадаад  улс, олон улсын байгууллагаас авах зээлийн ерөнхий  нөхцөлийн гэрээ тул Улсын Их Хурлаар соёрхон батлуулах шаардлагатай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Иймд энэхүү зээлийн хэлэлцээрийг Улсын Их Хуралд өргөн мэдүүлэхээр хуулийн төслийг боловсруулан танилцуулж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Төслийг хэлэлцэж, холбогдох шийдвэрийг гаргаж өгнө үү. 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Хуулийн төсөл, танилцуулгатай холбогдуулан Улсын Их Хурлын гишүүд ажлын хэсгээс асуулт асууж, хариулт авна. Асуулттай гишүүн. Гончигдорж,  Ганбат, Батболд.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Р.Гончигдорж:</w:t>
      </w:r>
      <w:r>
        <w:rPr>
          <w:rFonts w:cs="Arial"/>
          <w:sz w:val="24"/>
          <w:szCs w:val="24"/>
          <w:lang w:val="mn-MN"/>
        </w:rPr>
        <w:t xml:space="preserve"> Баярлалаа. Зээлийг дэмжиж байгаа.  Монголдоо суралцаж байгаад дараа нь Японд  харгалзах сургуульдаа   суралцаж, тэгээд өнөөдөр нэн шаардлагатай, ирээдүйд ялангуяа ойрын хугацаанд нэн шаардлагатай байгаа нарийн мэргэжлийн инженер, техникийн  мэргэжилтнүүд бэлтгэх ийм хөтөлбөр гэж ойлгож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Миний сонирхож байгаа зүйл нь үүний үр дүнд Монголдоо үлдэх хүний нөөцийн чадамж, ялангуяа багшлах боловсон хүчний чадамжийн дээшлэлт, сургалтын тоног төхөөрөмжийн чадамжийн дээшлэлт ямар түвшинд хүрэх вэ гэдэг хамгийн сонирхолтой асуудал байна. Бусад нь бол яахав, хүмүүс бэлтгэгдэнэ, бэлтгээд төгсөнө, ажиллана. Монголд үүний дагуу дараагаар ийм түвшиндээ бэлтгэж чаддаг боловсон хүчинтэй, бэлтгэхэд зайлшгүй шаардлагатай тоног төхөөрөмж, лаборатортой болох энэ чиглэл нь хамгийн тогтвортой үлдэц юм даа, энэ агуулгаар нь асууж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xml:space="preserve"> Гончигдорж гишүүний асуултад хариулъя. Үнэхээр энэ төслийн хамгийн давуу тал бол Монгол Улсын Их Сургууль, Монгол Улсын Шинжлэх ухаан технологийн их сургууль хоёр Японы инженер бэлтгэдэг их сургуулиудад хүлээн зөвшөөрөгдөнө гэдэг их том давуу тал байгаа юм. Яагаад гэвэл өнөөдөр Монгол Улсын Их Сургууль, Шинжлэх ухаан технологийн их сургуулийн  2 дугаар курст суралцаж байгаа оюутан шууд Японы инженерийн сургуулийн З дугаар курст орж сурна гэдэг бол үндсэндээ японы их дээд сургуулиуд, манай хоёр сургуулийг хүлээн зөвшөөрөх болж байна гэсэн үг. Ингэхийн тулд бэлтгэл ажил хийх юм. Тэр бэлтгэл ажил нь монголд үлдэх инженер технологийн сургалтын хөтөлбөр байгаа. Яг Японы жишигт нийцсэн хөтөлбөрийг бид боловсруулна. Багшлах боловсон хүчний хувьд бид нар нийтдээ 485 багш, эрдэм шинжилгээний ажилтнуудыг Японд явуулж сургах юм.  Тэр хугацаанд тодорхой тооны багш нар, Японы их, дээд сургуулиудаас ирэх юм. Тэгэхээр бид өнөөдөр Японы их дээд сургуулиудаас Нагояка, Тоёхаши, Токио институт, Нагоя институт, Нагоя университи гээд энэ сургуулиудтай манай хоёр сургууль хамтын ажиллагааны гэрээ хийгээд, бэлтгэл ажил руугаа орчихсон байгаа. Эхний хөтөлбөрийн Япон талын тавьдаг хөтөлбөр, Дэлхийн жишиг хөтөлбөр, тэгээд Монголын өнөөгийн хөтөлбөр гэсэн энэ З хөтөлбөрийн зохицуулалтыг уялдаа холбоог хийх ажил бол ид өрнөж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Гончигдорж даргын хэлж байгаагаар Монголд үлдэх юм нь нэгдүгээрт, инженерүүдээ бид бэлдээд авна. Хоёрдугаарт, дэлхийд хүлээн зөвшөөрөгдөх инженер бэлтгэдэг хоёр сургуультай болж байгаагаараа их давуу талтай. Тэгэхээр бид нарын бүр цаад сонирхол бол  яг Япон гэдэг улс руу илгээхээсээ илүү Японы дэлхийд хүлээн зөвшөөрөгдсөн сургуулиудтай хамтын ажиллагаа руу орж байгаа учраас тэр сургуулиудын хөтөлбөрийг Монголд шууд хэрэгжүүлэх тэр нөхцөл байдал руу бид хоёр яам, их сургууль, их сургууль хоорондын хэлэлцээрээр шахаж байгаа. Жишээлбэл Нагоякагийн их сургуульд танай зарим нэг мэргэжлийн дипломыг бид ШУТИС дээрээ авмаар байна. Танай Японд хамгийн үнэ цэнэтэй байгаа, Токиогийн их сургуульд жишээлбэл Зам барилгаараа Токиогийн их сургууль дэлхийд З дугаар байранд байгаа. Тэгэхээр зам барилга бол Токиогийн их сургуулийн дипломаар манай ШУТИС дээр төгсөх тэр боломжуудыг гаргая ирье гэж байгаа юм. Тэгэхээр энэ сургалтад хүн явуулах солилцоо бол нэг тусдаа хөтөлбөр байгаа. Нөгөө тал нь энэ хөтөлбөрөөр дамжуулаад манай хоёр их сургууль Японы их сургуулиудын түвшинд хөтөлбөр, сургалт, лабораторийн орчин, дээр нь яг оюутан солилцоог цаад тал нь багш дээрээ, тэнхим дээрээ суурилж хийгээд байгаа. Тийм учраас бид бол тэр очиж сурах сургуульд нь бид багш нараа явуулна, ингэхээр докторуудын хамтын судалгааны ажлууд эрчимжинэ гэж бид харж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Гончигдорж даргын харж байгаа өнцөг бол үнэхээр өндөр ач холбогдолтой гэдгийг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Ганбат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Д.Ганбат</w:t>
      </w:r>
      <w:r>
        <w:rPr>
          <w:rFonts w:cs="Arial"/>
          <w:sz w:val="24"/>
          <w:szCs w:val="24"/>
          <w:lang w:val="mn-MN"/>
        </w:rPr>
        <w:t>:Зэргийн бус сургалт гэнэ үү? Энэ ямар сургалт вэ? Яг тийм тийм мэргэжлээр тэдэн хүн гэсэн юм байна уу? Ямар ямар мэргэжил байна? Цахилгаан, барилгын инженер гэсэн байна. Тэгээд  яг хувь сурч байгаа хүмүүсийн үүрэг хариуцлага нь ямар вэ? Зээлийн эргэн төлөлт, энэ хүмүүс чинь холбоотой байх уу? Ямар нэгэн байдлаар нөгөө сурч байгаа оюутнууд чинь тэнцэх, тэнцэхгүй, ар гэр, өвчин зовлон гэлээ. Тэр хугацааны үлдсэн сургалтыг нааш цааш шилжүүлэх гэсэн тийм юмнууд дээр анхаарсан юм байгаа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xml:space="preserve">: Ер нь бол зэргийн  бус сургалт гэдэг нь манай докторын цол, зэрэгтэй хүмүүс японд очиж дадлага хийхийг хэлж байгаа юм. Нэг үгээр хэлбэл Монголын электроникийн багш Японы Токиогийн их сургуульд очоод электроникийн хичээлийг нэг семистр заах ч юм уу? Дагалдан багшаар ажиллах ийм сургалтуудыг хэлж байгаа юм. Тэгээд энэ дээрээ зэргийн бус сургалт гэж орж байгаа. Коссейн гэдэг бол Япон улс өөрөө инженерийн боловсролд анхаарахдаа хүүхдүүдийг багаас нь инженерийн сургалт өгөх нь их зөв юм байнаа гэж. 20 хэд орчим улсын төрийн өмчтэй 9 дүгээр ангиас элсэлт авдаг, 5 жилийн сургалттай, манайхаар бол хуучны техникум юм байгаа. Нэг үгээр хэлбэл өндөр мэргэжлийн. Одоо жишээ нь, тэнд барилгачин ч гэдэг юм уу? Эсхүл шаварчин гэдэг мэргэжил бол байхгүй. Дандаа ирж байгаа технологийн үйлдвэрлэлд зориулагдсан нарийн мэргэжлийн, өндөр технологийн мэргэжилтнүүдийг бэлтгэдэг ийм үндэсний системтэй. Тэгэхээр  энэ системийн сургалт руу бид нар 10 дугаар ангиа төгсөөд ШУТИС-д нэг жил суралцаад явах, нэг үгээр хэлбэл богино хугацааны хөтөлбөрөөр дүйцүүлсэн инженерийн бакалаврын зэрэг цолыг авах боломж бүрдэх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энэ системээр өнөөдөр хүртэл манайхаас жил болгон 10 хэдэн хүүхэд Япон руу явж суралцдаг, бараг  20 жил үргэлжилж байгаа хөтөлбөр. Цаашдаа ч  гэсэн тэдний Засгийн газрын буцалтгүй тусламжаар энэ хөтөлбөр үргэлжилнэ. Зэрэгцүүлээд бид энэ хөтөлбөрөөр, энэ зээлийн хүрээнд бас хүмүүсээ сургаад авъя.  200 залууг сургаад авъя гэж ингэж  ойлгож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Дараагийн асуудал бол явж байгаа хүмүүсийг хариуцлагажуулж байгаа нэг хэлбэр бол тэтгэлэг гэж эхэлж өгөхгүй. Эхлээд зээлийн гэрээ хийнэ. Өнөөдөр яг магистрт сурч байгаа залуучууд шиг зээлийн гэрээ хийнэ. Тэр залуучууд төгсөөд нэг жил японд ажиллах боломжийг бид нар цаад сургуулиудтайгаа ярьж байгаа. Цаад сургуулиуд бол бид нар төгсөгчөө нэг жил Японд ажиллуулаад буцаана гэж байгаа. Буцаж ирээд 5 жил Монголдоо ажиллах юм бол тэтгэлэг болж өөрчлөгдөнө. Нэг үгээр хэлбэл буцаад төлөх шаардлагагүй болох юм. Энэ гэрээний дотор таны хэлж байгаагаар дотор нь завсардвал яах вэ? Амарвал яах вэ? Тэр болгоны хариуцлагууд тусгагдана гэж ойлгох хэрэгтэй.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Ер нь ШУТИС, МУИС хоёрт яг энэ инженерийн чиглэлийн хоёр том сургуульд сургалтуудыг одооноос эхэлж байгаа. Тэндээ зориулагдсан программуудаар сургалтуудаа эхэлнэ. Тэгээд тэнд хамрагдсан хүүхдүүдээсээ Японы тал шалгалт аваад, тэнд нь тэнцсэн хүүхдүүд л явах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Батболд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Сү.Батболд</w:t>
      </w:r>
      <w:r>
        <w:rPr>
          <w:rFonts w:cs="Arial"/>
          <w:sz w:val="24"/>
          <w:szCs w:val="24"/>
          <w:lang w:val="mn-MN"/>
        </w:rPr>
        <w:t>: Ганбат гишүүн бас миний асуултуудыг асуучихлаа. Хос хөтөлбөрийг нь юу гэсэн бэ? Түүнийг би дутуу сонсчих боллоо. Нөгөө зэргийн бус коссейн гэдгийг ойлголоо. Нэлээн ойлгомжтой зөв юм байх шиг байна. Хос хөтөлбөр нь ямар зориулалттай гэнэ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xml:space="preserve">  Хос хөтөлбөр гэдэг нь Монголд хоёр жил суралцаад, тэгээд Монголд хоёр жил суралцахдаа Японы инженерийн хөтөлбөрөөс авах ёстой зүйлээ аваад, тэгээд Япондоо З дугаар курст орох юм. Японд  4 жилийн сургалт байна шүү дээ, Монголд 4 жил. Тэгэхээр Монголдоо хоёр жил сурна, тэгээд Японы 3 дугаар курст шууд орно гэсэн үг.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энэ дээр нэг давуу тал гарч ирж байгаа нь юу вэ гэхээр, явж байгаа залуучууд Токиогийн их сургуульд очоод төгсөхдөө ШУТИС-ийнхаа дипломыг дахиад авах бололцоотой. Нэг үгээр хэлбэл харилцан өөрийнхөө дипломыг хүлээн зөвшөөрөх процессыг бид нар энэ хэлэлцээрийн хүрээнд шахаад ажиллана гэсэн ийм төлөвлөгөөтэй.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Сү.Батболд:</w:t>
      </w:r>
      <w:r>
        <w:rPr>
          <w:rFonts w:cs="Arial"/>
          <w:sz w:val="24"/>
          <w:szCs w:val="24"/>
          <w:lang w:val="mn-MN"/>
        </w:rPr>
        <w:t xml:space="preserve"> Энэ хөтөлбөрийг дэмжиж байна. Ер нь энэ боловсролын салбар руу зээл, тусламж, бодлого, урт хугацааны зээлийг явуулж байх нь хамгийн зөв хөрөнгө оруулалт л даа. Энэ бол нэлээн боломжийн сайн хөтөлбөрийг тохирсон байна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Харин үүний жишгээр бид нар чинь ОХУ-тай нэг тоо хэмжээнүүд яваад байдаг. Хятадтай бас тодорхой хэмжээний сургалт  яваад байдаг. Бусад орнуудтай өөрсдөө, Америктай бас өмнө нь нэг жаахан юм явуулна гэж байсан, айхтар ч бас үр дүнд хүрээгүй байх. Гэхдээ санаа нь зөв байсан гэж бодож байна. Тэгээд бусад улсуудтай энэ жишгээрээ ч юм уу, эсхүл өмнө хийж байсан ажлуудаа улам өргөжүүлэх, хөгжүүлэх чиглэлээр хийгдэж байгаа, яригдаж байгаа, тэгээд үр дүнд хүрэх ийм боломжтой хөтөлбөрүүд гарч байгаа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Бид БНХАУ-д Монгол Улсын Ерөнхий сайдыг айлчлах айлчлалын хүрээнд шинжлэх ухааны хамтын ажиллагааны хэлэлцээр хийсэн. Энэ хэлэлцээрийнхээ бүрэлдэхүүн хэсэг дотор бас адилхан 1000 оюутныг сургана гэдэг ийм гэрээ хийсэн байгаа. Энэ өмнө хийгдчихсэн байсан гэрээгээ үргэлжлүүлээд хийж байгаа. Хятад дээр анхаарах асуудал юу вэ гэхээр, эндээс тэр Хятадын тал шалгалтаа авдаг. Тэгээд хүүхдүүдээ сургадаг байгаа. Гэтэл тэнд бидний зүгээс судалгаагаар гараад байгаа болгоомжлол бол яг хэлний үнэхээр чадавхийг өгөхгүйгээр сургаад байна гэсэн ийм хардлага бидэнд байгаа. Одоо бид нар тэр процесс дотор Монголд нь тухайн хүүхдүүдийн хэлний зүгшрэлт дээр хоёроос, гурван сарын хугацаанд анхаарах ийм бодлогыг манай яам гаргаж байгаа.  ОХУ-тай яг хуучин явагдаж байсан жилд  200 оюутан явдаг энэ зарчим бол цаашаа үргэлжилж байгаа. Удахгүй Боловсролын салбарын хамтын ажиллагааны хэлэлцээрийг шинэчилж хийх төсөл яригдаж байгаа. Тэр хүрээндээ бид нар оюутныхаа тоог нэмэгдүүлэх тэр саналыг хүргүүлчихсэн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АНУ-тай бид дэлхийн шилдэг  100-д суралцаж байгаа оюутнуудын сургалтын төлбөрийг Засгийн газар хариуцаж байгаа. Энэ утгаараа жилд  100-200 хүүхэд дэлхийн шилдэг 100 сургууль, тэр дундаа АНУ-ын шилдэг сургуулиудад суралцах ийм боломж гарч ирж байна. Энэ дээрээ бид нар тэтгэлгээ олгоод явна. АНУ-ын Засгийн газарт бид нар шинжлэх ухааны хамтын ажиллагааны хэлэлцээрийн төслийг явуулчихсан байгаа. Энэ төсөл цаашаагаа яваад батлагдах шат руугаа ойртох байх. Бид бол З томоохон их сургууль дээр  эндээс яамны зүгээс баг очиж ажилласан. Энэ З сургуульд Монголын дээд боловсрол, шинжлэх ухааны салбарт хамтарч ажиллах саналаа Боловсролын сайдын хувьд би Гадаад яамаараа дамжуулаад тэр явж байгаа бүрэлдэхүүнээрээ дамжуулаад хүргүүлсэн байгаа. Тэгээд 7 сард багтаагаад Эмайтийн зүгээс судалгааны баг Монголд ирнэ. 8 сард багтаад Харвардаас ирэх байх. Ингэх юм бол Эмайти, Харвард хоёр Монгол Улсын хүсэл сонирхолд нийцүүлсэн тодорхой хөтөлбөрийг хэрэгжүүлэхэд бэлэн байна гэдгээ удирдах баг нь илэрхийлээд байгаа юм. Хэрвээ тэр хөдлөх юм бол Америкийн Засгийн газар түүн дээр заавал хамтрах тухай ярианууд гарах байх. Тэр үед үнэхээр энэ хос хөтөлбөр гэж байгаатай адилхан хөтөлбөрийн Магистрын тодорхой сургалтыг Монголдоо авдаг, тодорхой сургалтыг нь Эмайти, Харвард дээр очиж авдаг ч юм уу? Багш солилцоогоо хийдэг ч юм уу? Ийм байдлаар бид нар яг Шинжлэх ухаан технологи талаасаа, энэ бол инженер. Инженерээ бид бол Япон,  Герман гэж хараад байгаа. Технологи, биотехнилоги, нано технологи, анагаахын шинжлэх ухаанаа бид нар Эмайти, Харвард, Стейнфорд гэж ингэж харж байгаа юм.  Ингэж харж бид нар хэлэлцээрүүдээ явуулж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А.Ариунаа:</w:t>
      </w:r>
      <w:r>
        <w:rPr>
          <w:rFonts w:cs="Arial"/>
          <w:sz w:val="24"/>
          <w:szCs w:val="24"/>
          <w:lang w:val="mn-MN"/>
        </w:rPr>
        <w:t xml:space="preserve"> Батболд гишүүний асуултад нэмээд хэлье.  Майчинфантын тухай ямар вэ гэхээр өнөөдөр хамгийн анх Японд сурсан хүн бол 1976 онд байдаг юм билээ. Түүнээс хойш нийт 1256 хүн манай бакалаврын зэрэгт хүмүүс суралцсан байдаг юм билээ. Ингээд хараад үзэхэд сүүлийн З жилийн байдлаар аваад үзэхээр  11, 12, 13 онд Японы Засгийн газрын тэтгэлгээр манайх жилд 60-70 хүн суралцаж байна, дээрээс нь бакалаврын Засгийн газрын тэтгэлэг хөтөлбөрөөр  60-70, дээрээс нь </w:t>
      </w:r>
      <w:r>
        <w:rPr>
          <w:rFonts w:cs="Arial"/>
          <w:sz w:val="24"/>
          <w:szCs w:val="24"/>
        </w:rPr>
        <w:t>JDS</w:t>
      </w:r>
      <w:r>
        <w:rPr>
          <w:rFonts w:cs="Arial"/>
          <w:sz w:val="24"/>
          <w:szCs w:val="24"/>
          <w:lang w:val="mn-MN"/>
        </w:rPr>
        <w:t xml:space="preserve"> гээд төрийн байгууллагын боловсон хүчний чадавхийг бэхжүүлэх гээд түүн дээр  18-20 хүн. Ингээд жилдээ манайх  100 хүн их, дээд боловсролд сураад байгаа юм. Дээрээс нь сүүлийн З жилийн статистик харахаар жилд 250-300 хүнийг урт богино хугацааны сургалтад явуулж байна. Жишээлбэл, 14 хоногийн юм уу, сарын курс, семинарт. Тэгэхээр энэ нийт үнийн дүнг аваад үзэхээр японы Засгийн газар ерөнхийдөө манайд  жилдээ  12 сая ам долларын үнийн дүнтэйгээр  хүмүүсийн маань урт, богино, бакалавр, доктор ийм зэрэгт сургаж байна. Цаашдаа энэ хандлага маань яах юм бэ? Яагаад вэ гэхээр бид нар өнөөдөр  75 саяар 5 жилийн хугацаанд 1000 хүн сургана гэж байна, жилд ойролцоогоор бид нар  14 сая доллар зарцуулж байна. Харилцан манайх  нөгөө 12 сая ингээд майчин харагдаж байна л даа. Цаашдаа энэ маань ямар болох  вэ гэхээр Японы Засгийн газраас  Японы талын сургаж байгаа энэ  12 сая нь дандаа түүх, соёл, нийгмийн салбарынх, бид нарын сургаж байгаа бол инженер, техникийн салбарт.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Дараагийн асуудал бол ер нь Японы Засгийн газрын шинэ хөгжлийн стратеги гэж байдаг юм байна л даа. 16 оны 6 сарын 14-нд Засгийн газрын шийдвэр гаргасан. Үүгээр гадаадын оюутнуудыг ер нь дунджаар 140 мянган хүн сургадаг юм байна. Түүнээс манайх 12 саяыг нь авч байна. Цаашдаа  20 он хүртэл З00-г сургах юм билээ. Цаашдаа бол энэ майчинфант маань илүү нэмэгдээд явах, манай гаргаж байгаа  14 саяыг хоёр дахин нэмсэн хөрөнгө оруулалт нөгөө талаасаа гарах нь ээ. Тэгэхээр энэ бол бас энэ хэлэлцээрээ цаашдаа үргэлжлүүлнэ гэсэн ийм төсөл хөтөлбөр, нөгөө Япон Монголын дунд хугацааны хөгжлийн стратегид тусгагдсан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Би нэг асуулт нэмээд асуучихъя. Гантөмөр сайд энэ хэлэлцээрийг зөвшилцөх явцад  гишүүд нэлээн санал, зөвлөмжүүд өгсөн. Тухайлбал энэ  1000 хүүхдийг шударга, жинхэнэ ард түмний оюунлаг чадвартай ийм үр хүүхдүүдээс  шалгаруулж явуулах, дээр нь хэрэв сургууль завсардах, буцах нөхцөлд хохирол, төлбөрийг гаргуулах. Яагаад гэхээр энэ эцсийн дүндээ төсвөөс төлөх мөнгө. Энэ заалтууд энэ гэрээ, хэлэлцээрт хэр туссан бэ? Энэ асуудлыг нэлээн онцгойлон ярьж байсан. Хуучин шиг дарга нарын хэдэн хүүхэд явчихлаа гэдэг шүүмжлэл, эсхүл нөгөө албан тушаал, танил талаа харлаа гэсэн шүүмжлэлд өртөхгүй байх ёстой шүү гэдэг ийм шүүмжлэл гарч байсан. Энэ  хэлэлцээр дээр хэр тусгасан бэ?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xml:space="preserve"> Ер нь бол Японы их, дээд сургуулиудын бусад Америкийн ч гэдэг юм уу? Бусад их, дээд сургуулиудаас ялгаатай тал нь элсэгч авахдаа заавал өөрийн тогтоосон шалгалт байдаг. Манайтай их төстэй. Эссе бичээд ордог тохиолдол японд бараг байхгүй. Япон бол яг  тэддүгээр курсын оюутанд ийм л шалгуур тавина гээд тэр шалгалтаа авдаг. Тэр шалгалт нь үнэхээр шударга болдог. Тэгэхээр тэр шалгалтыг Японы тал зохион байгуулж ирсэн. Тэр уламжлалыг цаашаа хадгалаач ээ гэдэг хүсэлтийг бидний зүгээс гаргасан байгаа. Нэг үгээр хэлбэл бид бол шалгалт авах процесст Монголчууд хутгалдаад хэрэггүй ээ. Хутгалдах юм бол бид нөгөө ар, өврийн хаалга гэдэг юм руугаа орчихно. Тийм учраас энэ өнөөдөр хүртэл явж ирж байгаа энэ шалгалтын шударга системийг энэ хөтөлбөр дээр заавал хадгална гэж ингэж ажиллаж байгаа. Тийм учраас энэ дээр Японы Жайка, Японы боловсролын яам энэ дээр ажлаа хийх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Нөгөө талаад эргэн төлөгдөх асуудал дээр бид нар гэрээгээ нэлээн хатуу хийнэ. Энэ бол цэвэр бидний хариуцлагын асуудал байгаа. Тэгэхээр үүнийгээ бид нар хийгээд явна. Ер нь бид бол болох юм уу? Үгүй юм уу, Байнгын хорооноос өгсөн нэг зөвлөмж байгаа. Үүнийг яаж ажил хэрэг болгох юм байгаа, нэг айлаас нэг хүүхэд гэдэг ийм зарчим Байнгын хорооны зөвлөмж гэж хүлээж аваад,  бид ажил хэрэгтээ анхаарна гэсэн ийм бодолтой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Дарга нарын хүүхдийг оруулахгүй гэдэг бодлогыг бид хийж чадахгүй. Яагаад гэвэл Монгол хүүхэд болгоны өмнө энэ хаалга нээлттэй байх ёстой гэж бодож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Тийм шүүмжлэлд өртчих вий гэж хэлж байгаа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Р.Гончигдорж:</w:t>
      </w:r>
      <w:r>
        <w:rPr>
          <w:rFonts w:cs="Arial"/>
          <w:sz w:val="24"/>
          <w:szCs w:val="24"/>
          <w:lang w:val="mn-MN"/>
        </w:rPr>
        <w:t xml:space="preserve"> Асуудал манайд ийм л байгаа юм.  Дарга нарын гэдэг юунд орж байна вэ гэхээр, угаасаа энд ерөнхий боловсрол олж байгаа түвшнүүд нь ялгаатай.  Тэр нь бол ердийн сургуулиуд, хөдөөгийн сургууль, хотын сургуулийн түвшний ялгаа. Түүнээс гадна хот дотор  хувийн сургуулиуд, бусад сургуулиуд гээд ялгаатай. Өөрөөр хэлбэл илүү төлбөрийн чадвартайгаар ерөнхий боловсрол олгосон тэр хүүхдүүдийн эхний гарааны чадамжууд өндөр байдаг.  Гэтэл бол хөдөөнөөс ирсэн хүүхдүүдийн гарааны чадамж бага боловч цаашдын чадамж нь илүү байдаг. Бид бүгдээрээ мэднэ шүү дээ. Тийм учраас өмнө бол дандаа их, дээд сургуулиудад нь элсүүлээд, ерөнхий боловсролын сургуулиудад байсан боломжийн ялгаа арилгагдаад, өөрийнхөө жишээн дээр ч мэднэ шүү дээ. Ингээд тэр түвшин дээр нь яг шалгалт авагдаад ингэж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Японы шалгалт гэдэг бол хос сургалт дээр нь энд хоёр жил болоод дараагийн сургалт нь тэнд орж ирнэ. Тэгвэл энэ эхний хоёр жилд тэр ялгааг арилгах, эхний хоёр жил дотроо эхлээд энэ чинь тэдний стандартаар явах гэж байгаа бол нэлээн өндөр түвшний нэгдүгээр курсын гараанаас эхэлнэ гэсэн үг шүү дээ. Өөрөөр хэлбэл  Японы сургууль төгссөн хүүхэд ямар түвшинд байх вэ? Түүнээс нь эхэлсэн сургалт. Тэгэхээр зэрэг эндээс цаашаагаа бол ямар бодлогыг бас барьж болох вэ? Дээр үед бэлтгэл гэж байсан шиг. Тодорхой хэмжээнд бас ийм боломжийг бий болгож болох уу? Үгүй юу. Өөрөөр хэлбэл нэгдүгээр курс юм уу? Төгсөөд байж байгаа хүүхдүүдээс дахиад нэгдүгээр курс руу шилжүүлэн сургах, нэг хүүхэд нэг жил алдаж байна. Ийм бодлогыг гаргах уу? Үгүй юу? Өөрөөр хэлбэл эхний элсэлт нь Монгол талдаа байгаад байгаа юм, эхний элсэлт нь. Энэ адилсгасан хөтөлбөрөөр явах анги руу элсч байгаа хүүхэд гэдэг чинь.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хэдийгээр цаашаа авах хоёрдугаар шат нь япон талдаа байгаа боловч нэгдүгээр шат нь Монгол талдаа байгаад байгаа юм. Тэгэхээр энэ нөхцөлийг цаашаа бодох ёстой юм. Бараг санал шахуу юм. Гэхдээ энэ дээр бодсон, энэ дээр хэрэгжүүлэх, үүнтэй холбогдуулсан зарим нэг нэмэлт зардал үүсэх нөхцөлийг энд тусгаж болох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Нэмэлт зардлын тухай бол  бодохгүй байна л даа. Ер нь бол, 1000 гэдэг тоо бидэнд том сонсогдож байгаа боловч яг тухайн өрсөлдөөнд орж байгаа хүүхдүүдийн хувьд бол маш цөөхөн. Тийм учраас хоёр жилийн хугаацаанд бид хоёр зүйлийг л харж байгаа юм. Нэг нь бол олон тоон дээр цөөхөн квотын өрсөлдөөн тэнд явна. Тийм учраас энэ дээр ямар нэгэн байдлаар олон дахин  шалгалт авах шаардлага гарахгүй байх гэж ингэж харж байна,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дахь нь, японы инженер сайн шүү гэдэг  пиарыг манай хоёр сургууль хийх гэж байна. Яагаад гэвэл хүүхдүүд сонирхохгүй байна. Одоо бол зарим нь Монголдоо их сайхан байна гэж байна. Яг хүүхдүүдийн Япон явнаа, та нарыг бэлдье гэхэд  1000 хүүхдээс санал тавихад  100 хүүхэд цугларахгүй байна.  Зарим нь би баруунд явж сурах гэж байгаа, би Америкт явж сурах гэж байгаа гэсэн  ийм хандлага байгаа юм. Тэгэхээр бид нар хоёр зүйлийг хийх нь. Нэгдүгээрт, элсэгч нартаа Японы дээд боловсролын давуу талыг ойлгуулах нэг ажил хийнэ. Хоёрдугаарт, тухайн шалгалтыг тухайн цаг үед нь шударга явуулах гэсэн ийм л хоёр зарчим байна. Мэдээж таны хэлж байгаагаар сургуулиудын чанар бол бас биш юмаа. Бид сургуулиудынхаа чанарыг үзээд байгаа юм. Сургуулиудын чанар гэхээс илүүтэйгээр сая физикийн олимпиад Улаангомд очоод хийхэд Улаагом сумын хүүхдүүд тэр медалиудыг нь авч байгаа юм. Тэгэхээр сургуулиудын чанар гэж харахаас илүүтэйгээр даргын хүүхэд гэдэг хашилтын ард юу байна вэ гэхээр, хүүхэддээ санаа тавьж байгаа хэсгийн л асуудал.  Тэр эцэг,  эх хүүхэддээ хэр санаа тавьж байна вэ гэдгээс хамаараад хүүхэд тэр эрдэмдээ хэр шамдаж байна. Ер нь суралцах гэдэг бол яг сургууль, багшаас илүүтэйгээр хүүхдийн өөрийнх нь асуудал их тодоор харагдаад байгаа. Хүндийн жин их өндөртэй. Тэгэхээр яг эцэг, эх нь цөөхөн хүүхэдтэй аав, ээж бол  хүүхэддээ маш их санаа тавьж байна, бага насанд нь. Тэр санаа тавьсан бага насны олоод авчихсан хүүхдийн чадвар цаашаагаа ахлах сургууль руу орохоороо их ил тод харагдаж эхэлдэг юм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дээр мэдээж бид бол Байнгын хорооноос өгсөн зөвлөмжийн дагуу ажлаа чамбай хийнэ гэдгийг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Д.Ганбат</w:t>
      </w:r>
      <w:r>
        <w:rPr>
          <w:rFonts w:cs="Arial"/>
          <w:sz w:val="24"/>
          <w:szCs w:val="24"/>
          <w:lang w:val="mn-MN"/>
        </w:rPr>
        <w:t xml:space="preserve">: Инженерүүд чинь энд бол барилга, цахилгаан гэсэн байна. Ер нь иймэрхүү л байгаа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Л.Гантөмөр</w:t>
      </w:r>
      <w:r>
        <w:rPr>
          <w:rFonts w:cs="Arial"/>
          <w:sz w:val="24"/>
          <w:szCs w:val="24"/>
          <w:lang w:val="mn-MN"/>
        </w:rPr>
        <w:t>: Үгүй, үгүй. Ер нь инженерүүд бол тухайн хүүхдүүдийн явж сурах гэж байгаа хүслээс их хамаарна. Цаад тал бол мэдээж инженерийн чиглэлээр олон мэргэжил дээр хүлээж авахад бэлэн байгаа. Наад талаасаа манай энэ хөтөлбөрүүд хоёр, хоёр жил гэхээр тэдний хөтөлбөртэй тэнцэх  чадвартайг  Япончууд судалгаа хийгээд, өнөөдөр танай энэ барилга бололцоотой байна, эрчим хүч бол бололцоотой байна гээд нэг хэсгийг гаргачихсан байгаа юм.  Засгийн газар эхний  20 хөтөлбөрөө гаргачихсан. Тэр хөтөлбөрөө бид хоёр сургуульдаа энэ чиглэлээр та нар хөтөлбөрөө Японы түвшин рүү явуулах ажлыг зохион байгуул гэдэг ийм даалгавар өгчихсөн, ажлын хэсэг гаргаад ажиллаж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Асуултаа дуусгая. Үг хэлэх гишүүд байна уу. Гончигдорж, Батчимэг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Р.Гончигдорж: </w:t>
      </w:r>
      <w:r>
        <w:rPr>
          <w:rFonts w:cs="Arial"/>
          <w:sz w:val="24"/>
          <w:szCs w:val="24"/>
          <w:lang w:val="mn-MN"/>
        </w:rPr>
        <w:t xml:space="preserve">Энэ зээлийн хэрэгжих хөтөлбөрийн үндсэн агуулгыг бүрэн дүүрэн дэмжиж байна. Асуудал нь бид нар бас дотооддоо анхаарах ёстой нэлээн асуудлууд байгаа юм. Саяны тэр  Японы инженер сайн гэдгийг таниулах пиараас эхлүүлээд. Тэгэхээр энэ дээр нэг чухал нь миний ойлгож байгаагаар бол төгсөөд ирж байгаа тэр бэлтгэсэн инженерүүд болон тэр коллежийн түвшний өндөр түвшний мэргэшсэн ажилчдын ажлын байр бол шууд бэлэн байгаа гэсэн ойлголттой байгаа. Өөрөөр хэлбэл  энэ улсууд сургалтын явцдаа  энд ялангуяа Японы хөрөнгө оруулалтаар болон хийгдэж байгаа тэр газрууд дээр ажлын байр нь бэлэн, ажлын захиалга нь бэлэн, тэр захиалгаар сургалтын хөтөлбөрүүд нь хийгдэж байгаа гэсэн энэ агуулга бол байгаа, энэ үүднээсээ. Тийм учраас өөр нэг санал нь юу вэ гэхээр, Япон руу эцсийн бүтээгдэхүүн 1000 оюутны тухай ярьж байгаа бол энэ дээр  нөөцийн коэффициент бол байх ёстой, тэндээ бодох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Монголд эхэлж үзэхэд 1300,  1500 нь тэр зорилгоор, тэндээсээ шигтгэж,  1000 нь цаашаа.  Тийм юмнууд дээрээ бид нар бодоод, тэгээд ажиллах, тэр хариуцлагын тухай асуудал, эргэж төлбөр төлөгдөх тухай асуудал гээд ингээд дотооддоо зохион байгуулах ажлууд нь их байгаа шүү. Тэр дотооддоо зохион байгуулах ажлуудыгаа л сайн хийвэл чухал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Ялгаа байхгүй багшлах боловсон хүчнийгээ давтан сургаж байгаа, мэргэжил дээшлүүлж байгаа энэ байдлууд нь ч гэсэн бас л тодорхой хатуу гэрээгээр явагдах ёстой. Тэгэхгүй бол өнөөдөр бас багшийн цалин, өндөр түвшний технологи, инженерийн ажлын байрын цалин хоёр бол эрс тэс ялгаатай. Гэхдээ бол би итгэдэг. Нэг ном руугаа орсон хүн бол номоо тэр хүн сургах гэдгээ өөрийн бас нэг үзлийн дээд болгодог учраас тэгэхгүй байх л даа, гэхдээ бас түүнтэй нь ч уялдуулж, зөвхөн оюутан төдийгүй, тэр багш, боловсон хүчнийг давтан сургаж байгаа байдал ч гэсэн тэндээ харгалзах ёстой гэсэн ийм саналтай байна. Ингээд дэмжиж байна. Харин манайх дотор талдаа эртнээс ийм дүрэм, журмуудаа боловсруулсан, тэр нь нээлттэйгээр олон түмэнд саяны пиартайгаа хамт танигдсан байх нь зүйтэй гэсэн ийм саналтай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Би бас зөвшилцөх үед хэлж байсан. Энэ хөтөлбөрийг бүрэн дүүрэн дэмжиж байгаа. Ер нь Боловсролын салбарт хүний нөөц рүүгээ чиглэж хийж байгаа хөрөнгө оруулалт бол хамгийн үр ашигтай хөрөнгө оруулалт байдаг.  Бодох ёстой зүйл бол саяны Гончигдорж гишүүний хэлсэнтэй ойролцоо санал. Ер нь бол энэ бодлого өөрөө боловсролын, хүний нөөцийн бодлого, эдийн засгийн бүтцийн, эдийн засгийн хөгжлийн бодлого, дээрээс нь хөдөлмөрийн зах зээлийн хөгжил, энэ судалгаа, энэ асуудал өөрөө цогцоороо ингэж бодлого болж явах ёстой. Энэ бол Засгийн газрын, зөвхөн боловсролын салбараас нэг ажил хийгээд байх биш, Засгийн газар энэ асуудлыг цогцоор нь авч үзэхгүй бол сая Гончигдорж гишүүний анхааруулдаг энэ нөхцөл үүснээ. Өнөөдөр манайд  түрүүчээсээ гадаад оронд өндөр боловсрол эзэмшээд ирсэн боловсон хүчний хүмүүс буцаад ирэхэд шингээх чадвар байдаггүй. Шаардлага хангасан ажлын байрны нөхцөл байдаггүй, чадвартай хүмүүсийг сонгон шалгаруулж авдаг тэр тогтолцоо нь байдаггүй, ингээд сайн хүмүүст ажил олдохгүй буцаад нөгөө оюуны гадагшлах урсгал нэмэгдэх ийм болзошгүй нөхцөл байдал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өнөөдөр ялангуяа жишээлбэл, нарийн мэргэжил дээр инженер, техникийн ажилтнуудыг бэлтгэхдээ ирээдүйн чиг хандлагыг эдийн засаг өөрөө хаашаа явж байна вэ гэдгийг хараад хөдөлмөрийн зах зээлийн судалгаатай уялдуулаад, энэ хүмүүсээ бэлтгэх, тэгээд хүүхдүүдэд ч гэсэн хүний ирээдүйд бас зохисон зөвлөмж өгөх ёстой шүү дээ, ирээдүйд бол энэ чиглэлээр л ажлын байр бий болно гэдгийг. Нөгөө талаас нэгэнт бас Боловсролын яамны зүгээс ялангуяа нарийн судалгаа хэрэгтэй гэж бодож байна. Гадны орнуудад олон оронд хүний нөөц, хүмүүс бэлтгэгдээд ирэхэд ямар ямар чиглэлээр хичнээн хүмүүс ирээдүйд зах зээлд нийлүүлэгдэх вэ? Өөрөөр хэлбэл хүний нөөцийн менежмент гэдэг  чинь уул уурхайн нөөц, байгалийн нөөцийн менежмент гэдэгтэй ялгаагүй маш том баялгийн менежмент байх ёстой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ирээдүйд манайд ийм ийм чиглэлээр ийм хүний нөөц давуутай бэлтгэгдэнэ. Тийм учраас энэ хүний нөөцөө бэлтгэх салбараа ч гэсэн хөгжлийн бодлого, төлөвлөлтөндөө бодох ёстой. Залуучуудын хөдөлмөр эрхлэлт жил дараалан буурч байгаа, Германы эрдэмтдийн хийсэн том судалгаа байгаа, Европын холбоонд жишээлбэл. Ямар асуудал байна вэ гэхээр, нэг талаас хүний нөөц бэлтгэж байгаа боловсролын салбарын бодлого, хөдөлмөрийн зах зээлийн судалгаа, эдийн засгийн бүтцийн энэ хөгжлийн ирээдүйн чиг хандлага. Тэгээд хүний нөөцдаа нийцүүлсэн салбаруудаа бас төлөвлөх энэ бодлогууд уялдаж чаддаггүйгээс болоод өндөр боловсролтой тусмаа нарийн мэргэжилтэй тусмаа энэ ажилгүйдэлд өртөх магадлал өндөр байна гэдэг ийм санаа зовоосон судалгаа бол гарч ирж байгаа юм, ганц Монголд биш. Тэгэхээр цаашдаа, сүүлийн үед бас боловсролын салбарын бодлого шинээр танилцуулагдаж орж ирж байна. Энэ салбарт гарч ирж байгаа их нааштай өөрчлөлт бол ялангуяа их, дээд сургуулиудыг судалгааны институт болгож хөгжүүлнэ. Судалгааны байгууллагуудыг хөгжүүлнэ гэдэг ийм зорилт тавьж байгаад талархаж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Тэгэхээр энэ судалгааг Боловсролын салбар өөрийнхөө хүчинд тулгуурлаад их, дээд сургуулиуд, боловсролын байгууллагуудаараа ч гэсэн хийх боломжтой, цаашдаа эдийн засгийн хөгжил хаашаа явж байна, хөдөлмөрийн зах зээл дээр ямар хандлага бий болж байна вэ гэдгийг. Тэгэхээр Боловсролын сайдыг энэ дээр их анхаарч ажиллаасай гэж бодож байна. Цогцоор нь харах, Боловсролын салбар бол хүндээ хэрэгтэй, улс орныхоо хөгжилд хэрэгтэй ийм л хөгжлийн бодлого барих ёстой. Нэг ийм зүйлийг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нь, сая гишүүдийн ярьсан зүйл дээр би нэг зүйлд эмзэглэж байлаа. Тэр нэг айлаас нэг хүүхэд ч гэдэг юм уу? Эсхүл гарал угсаагаар нь хүүхдийг ялгаварлаж болохгүй зүйлээ. Хүүхэд эцэг, эхээ сонгож төрдөггүй, гэр бүлээ сонгож төрдөггүй. Нэг айлаас яагаад З сайн хүүхэд, үнэхээрийн чадвартай бол яагаад тэр боломжийг ашиглаад сурч болдоггүй юм бэ? Тийм учраас ерөнхий зарчмаа л бий болгох ёстой гэж бодож байна. Түрүүн хэлсэн гарааны нөхцөл өөр байгаа нь үнэн шүү дээ. Хувийн сургууль, хувьсгалын сургууль, орон нутаг гэдгээр нь ялгахаа больё. Ер нь хүүхдүүд өнөөдөр амьдралын түвшний ялгаа, зөрүү ихэсч байгаатайгаар холбоотойгоор гарааны нөхцөл тэртэй тэргүй өөр байгаа. Тэгэхээр нэгэнт төрөөс ийм хөнгөлөлттэй зээл, тусламжийн бодлогоор хүүхдүүдэд сурах нөхцөлийг бий болгож өгч байгаа бол ядаж төрөөс нөхцөл олгож байгаа энэ хөтөлбөрүүд дээр тэр гарааны нөхцөлийг өөр байгаа байдлыг, энэ асуудлыг шийдэж өгөх гэдэг бол их зарчмын зөв асуудал гэж бодож байгаа. Түрүүн Гантөмөр сайд хэллээ, хоёрдугаар курсээс нь хүүхдүүдийг гадагшаа явуулах ч гэдэг юм уу. Ер нь энэ зарчмыг би бол зарчим болгоод том бодлого болгоод аваад явах нь зөв л гэж бодож байна. Үнэхээр дунд сургуулиудад өөр өөр нөхцөлд сурч байсан тэр хүүхдүүдийн авьяас тодрох боломж гараагүй бол их, дээд сургуулиудын нэг, хоёрдугаар курст тэр хүүхдүүдийн нөхцөл жигдрээд ирсний дараа цаашаа шалгалтад хамрагддаг энэ зарчим л байх хэрэгтэй. Түүнээс би бол тэр нэг айлаас нэг хүүхэд гэдгийг бид нарын хувьд энэ бол ярьж болохгүй зүйл гэж бодож байна. Хэдэн ч хүүхэдтэй айл байж болно, ямар ч гэр бүлд төрсөн байж болно. Хүүхдийг түүнийх нь төлөө ялгаварлан гадуурхах асуудал байж болохгүй гэсэн ийм хоёр зүйл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Гишүүд үг хэлж дууслаа. Одоо санал хураалтад оръё.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Монголын Улсын Засгийн газар, Японы олон улсын хамтын ажиллагааны байгууллага хооронд байгуулсан Инженер технологийн дээд боловсрол төслийн зээлийн хэлэлцээрийг соёрхон батлах тухай хуулийн төслийг Улсын Их Хурлын чуулганы нэгдсэн хуралдаанаар хэлэлцүүлэн, соёрхон батлах нь зүйтэй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10-9. Энэ дээр 4 гишүүн байгаа. Амаржаргал гишүүн, Болор гишүүн, Дэмбэрэл гишүүн, Нямаагийн Энхболд, З.Энхболд гишүүд ирцэнд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10-9.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Илтгэгч нь Ганбат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Дараагийн асуудал. 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төсөл.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Уг хэлэлцээрийн төслийг Аюулгүй байдал, гадаад бодлогын байнгын хорооны  2013 оны 10 дугаар сарын 16-ны өдрийн хуралдаанаар урьдчилан зөвшилцсөн.</w:t>
      </w:r>
    </w:p>
    <w:p>
      <w:pPr>
        <w:pStyle w:val="style0"/>
        <w:spacing w:after="0" w:before="0" w:line="100" w:lineRule="atLeast"/>
        <w:ind w:firstLine="720" w:left="0" w:right="0"/>
        <w:contextualSpacing w:val="false"/>
        <w:jc w:val="both"/>
      </w:pPr>
      <w:r>
        <w:rPr>
          <w:rFonts w:cs="Arial"/>
          <w:sz w:val="24"/>
          <w:szCs w:val="24"/>
          <w:lang w:val="mn-MN"/>
        </w:rPr>
        <w:br/>
        <w:tab/>
        <w:t>Ажлын хэсгийн танилцуулъя. Эдийн засгийн хөгжлийн яам- А.Ариунаа, Эдийн засгийн хамтын ажиллагаа, Зээл тусламжийн бодлогын газрын даргын үүргийг түр орлон гүйцэтгэгч. Д.Мөнхжаргал- Эдийн засгийн хамтын ажиллагаа, зээл тусламжийн  бодлогын газрын ахлах мэргэжилтэн,  Өлзийсайхан- Эдийн засгийн хамтын ажиллагаа, зээл тусламжийн бодлогын газрын мэргэжилтэн, Хүн амын хөгжил, нийгмийн хамгааллын яам. С.Эрдэнэ- Хүн амын хөгжил, нийгмийн хамгааллын сайд, Б.Отгонжаргал-  мөн яамны Төрийн нарийн бичгийн дарга, Ц.Уртнасан- Нийгмийн даатгалын ерөнхий газрын дарга, Д.Баярсайхан- Нийгмийн халамж үйлчилгээний ерөнхий газрын дарга, Ц.Болормаа- Хүн амын хөгжил, нийгмийн хамгааллын яамны Гадаад харилцаа, хамтын ажиллагааны хэлтсийн дарга, Г.Хүрэлбаатар- Нийгмийн даатгалын ерөнхий газрын дэргэдэх Мэдээлэл технологийн төвийн захирал, Б.Энхчимэг- Яамны гадаад хамтын ажиллагааны газрын мэргэжилтэн гэсэн ийм хүмүүс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Соёрхон батлах тухай хуулийн төслийн танилцуулгыг Хүн амын хөгжил, нийгмийн хамгааллын сайд С.Эрдэнэ хийнэ. </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С.Эрдэнэ:</w:t>
      </w:r>
      <w:r>
        <w:rPr>
          <w:rFonts w:cs="Arial"/>
          <w:sz w:val="24"/>
          <w:szCs w:val="24"/>
          <w:lang w:val="mn-MN"/>
        </w:rPr>
        <w:t xml:space="preserve">  Баярлалаа.  Эрхэм гишүүд ээ, Засгийн газрын 2012-16 онд хэрэгжүүлэх мөрийн хөтөлбөрт Нийгмийн болон Эрүүл мэндийн даатгал хөгжлийн шинэ санхүүгийн үйлчилгээ болон дэвшилтэд мэдээлэл, технологи, аргачлалыг нэвтрүүлэх, иргэдэд зориулсан нээлттэй мэдээллийн санг бий болгох зорилтыг тусгасан.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Уг зорилтыг хэрэгжүүлэхэд зориулж, хүнс, тэжээл нийгмийн халамж төслийн нэмэлт, санхүүжилтийн төслийг хэрэгжүүлэхээр  20 сая ам долларын нэмэлт, хөрөнгө оруулалтыг Азийн хөгжлийн банкны хөнгөлөлттэй зээлийн хөрөнгөөр санхүүжүүлэхээр төлөвлөөд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Төслийн зорилго нь Нийгмийн даатгал болон нийгмийн халамжийн тогтолцоонд Мэдээллийн технологийн дэвшилтэд арга технологийг нэвтрүүлэн, улмаар түүнтэй тэнцүүлэх нийгмийн даатгалын болон халамжийн үйлчилгээний хүртээмжийг нэмэгдүүлэхэд оршино.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Төслийг хэрэгжүүлснээр нийгмийн даатгалын сангууд болон нийгмийн халамжийн хөтөлбөрүүдийн интернэтэд суурилсан идэвхтэй горимоор ажиллах, нэгдсэн мэдээллийн сан үүсгэж, иргэд өөрсдийн оршин сууж байгаа газраас нийгмийн даатгалын болон халамжийн үйлчилгээний талаарх мэдээлэл авах, даатгал болон халамжийн үйлчилгээнд хамрагдах боломжтой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түүнчлэн нийгмийн даатгалын болон халамжийн байгууллагуудын үйл ажиллагааны ил тод байдлыг нэмэгдүүлж, нийгмийн хамгааллын чиглэлээр ажиллаж буй төрийн болон төрийн бус байгууллагуудын хоорондын уялдаа холбоог сайжруулах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Зээлийн 20 сая ам долларын хөрөнгийн нийт жилийн 2 хувийн хүүтэйгээр нийт 25 жилийн хугацаанд буцаан төлөх бөгөөд үүнээс эхний 5 жилд үндсэн өрийн төлбөрөөс чөлөөлөгдөх нөхцөлтэй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 Улсын Засгийн газрын 2014 оны 10 дугаар сарын 12-ны өдрийн Засгийн газрын хуралдаанаар хэлэлцэн дэмжигдсэнээр  10 дугаар сарын 15-16-ны өдрийн Улсын Их Хурлын холбогдох Байнгын хороодоор тус тус хэлэлцүүлэн дэмжигдсэн бөгөөд Азийн хөгжлийн банктай хэлэлцээрийг амжилттай хийсэн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Улмаар Монгол Улсын Ерөнхий сайдын  2013 оны  10 дугаар сарын 22-ны өдрийн 164 дүгээр захирамжаар Эдийн засгийн хөгжлийн сайдад гарын үсэг зурах эрх олгосны дагуу  14 оны 2 дугаар сарын 6-ны өдөр гарын үсэг зурж, 4 дүгээр сарын 26-ны өдрийн Засгийн газрын хуралдаанаар хэлэлцүүлэн дэмжиж, хууль өргөн мэдүүлэх зөвшөөрлийг Хууль зүйн яам, Сангийн яамнаас аваад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Иймд энэхүү зээлийн хэлэлцээрийг соёрхон батлах тухай хуулийн төслийг хэлэлцэж, шийдвэрлэж өгөхийг та бүхнээс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Хуулийн төсөл, танилцуулгатай холбогдуулан Улсын Их Хурлын гишүүдээс асуулт асууж, хариулт авна. Батболд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Сү.Батболд</w:t>
      </w:r>
      <w:r>
        <w:rPr>
          <w:rFonts w:cs="Arial"/>
          <w:sz w:val="24"/>
          <w:szCs w:val="24"/>
          <w:lang w:val="mn-MN"/>
        </w:rPr>
        <w:t>:  Би зээлийн төслийг дэмжиж байна, энэ хэлэлцээрийн төслийг. Түрүүн ярьж байсан олон улсын байгууллага, банк, санхүүгийн байгууллагаас урт хугацааны хөнгөлөлттэй зээлийг авах нь ялангуяа нийгмийн салбарт угаасаа байх ёстой зарчим. Тэгээд энэ үргэлжлээд явж байна гэж би ойлгож байгаа. Тодруулах юм нь энэ түрүүн Их Хурлаар бид нар бас оруулаад, тэгээд энэ хүнс тэжээл, нийгмийн халамжийн төслийг Азийн хөгжлийн банктай купон хөтөлбөр маягаар болгоод хийж байсан шүү дээ, түүний үргэлжлэл маягаар энэ нэмэлт, санхүүжилт явж байна уу? Эсхүл энэ өөр шинэ хэлэлцээр явж байна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С.Эрдэнэ:</w:t>
      </w:r>
      <w:r>
        <w:rPr>
          <w:rFonts w:cs="Arial"/>
          <w:sz w:val="24"/>
          <w:szCs w:val="24"/>
          <w:lang w:val="mn-MN"/>
        </w:rPr>
        <w:t xml:space="preserve"> Энэ түрүүчийн хэлэлцээрийн шууд үргэлжлэл явж байгаа. Гэхдээ хэрэгжих ажил нь арай өөр.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Сү.Батболд:</w:t>
      </w:r>
      <w:r>
        <w:rPr>
          <w:rFonts w:cs="Arial"/>
          <w:sz w:val="24"/>
          <w:szCs w:val="24"/>
          <w:lang w:val="mn-MN"/>
        </w:rPr>
        <w:t xml:space="preserve"> Ажил нь бол өөр.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С.Эрдэнэ:</w:t>
      </w:r>
      <w:r>
        <w:rPr>
          <w:rFonts w:cs="Arial"/>
          <w:sz w:val="24"/>
          <w:szCs w:val="24"/>
          <w:lang w:val="mn-MN"/>
        </w:rPr>
        <w:t xml:space="preserve"> Хэлэлцээр нь бол яг нэг хэлэлцээр үргэлжлээд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Б.Отгонжаргал:</w:t>
      </w:r>
      <w:r>
        <w:rPr>
          <w:rFonts w:cs="Arial"/>
          <w:sz w:val="24"/>
          <w:szCs w:val="24"/>
          <w:lang w:val="mn-MN"/>
        </w:rPr>
        <w:t xml:space="preserve"> Тайлбар өгье.  Хүнс тэжээлийн хүнсний талоны хөтөлбөрийн үргэлжлэл. Дээр нь хүнсний талоныг бид бүхэн цахимжуулаад, нэгдсэн мэдээллийн санд оруулсан байгаа. Энэ хөтөлбөрийн хүрээнд техник, технологийн шинэчлэл нь бас хийгдээд явна. Хуулиараа хүнсний талон, бүх иргэд олгогдож байгаа. Бүх гэдэг нь зорилтот бүлгийн иргэдэд.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С.Эрдэнэ:</w:t>
      </w:r>
      <w:r>
        <w:rPr>
          <w:rFonts w:cs="Arial"/>
          <w:sz w:val="24"/>
          <w:szCs w:val="24"/>
          <w:lang w:val="mn-MN"/>
        </w:rPr>
        <w:t xml:space="preserve"> Технологийн чиглэлийн нэмэлт шинэ гэрээ байгуулна гэхээр Азийн хөгжлийн банкны өгсөн зөвлөмжөөр их урт хугацаа шаардах юм билээ. Тэгэхээр зэрэг одоо хуучин хэрэгжиж байсан төсөл дээрээ нэмэлт төслийг үргэлжлүүлээд явъя гээд ингээд тохирчихсон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Хэлэлцэж байгаа асуудалтай холбоотой үг хэлэх гишүүн байвал нэрээ өгье. Үг хэлэх гишүүн байхгүй байна.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Санал хураая. 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төслийг Улсын Их Хурлын чуулганы нэгдсэн хуралдаанаар хэлэлцүүлэн, соёрхон батлах нь зүйтэй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10-9.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Амаржаргал гишүүн, Болор гишүүн, Дэмбэрэл гишүүн, Нямаагийн Энхболд, З.Энхболд гишүүд хуралдаанд ирсэн, одоо Гадаад харилцаан яаман дээр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10-10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Танилцуулах гишүүн Р.Гончигдорж.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Дараагийн асуудал Эдийн засгийн болон Төсвийн байнгын хороогоор хэлэлцэгдээгүй учраас хойшилж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lang w:val="mn-MN"/>
        </w:rPr>
        <w:t>Хуралдаан 15 цаг  51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ПРОТОКОЛЫН АЛБАНЫ</w:t>
      </w:r>
    </w:p>
    <w:p>
      <w:pPr>
        <w:pStyle w:val="style0"/>
        <w:spacing w:after="0" w:before="0" w:line="100" w:lineRule="atLeast"/>
        <w:ind w:firstLine="720" w:left="0" w:right="0"/>
        <w:contextualSpacing w:val="false"/>
        <w:jc w:val="both"/>
      </w:pPr>
      <w:r>
        <w:rPr>
          <w:rFonts w:cs="Arial"/>
          <w:sz w:val="24"/>
          <w:szCs w:val="24"/>
          <w:lang w:val="mn-MN"/>
        </w:rPr>
        <w:t xml:space="preserve">ШИНЖЭЭЧ </w:t>
        <w:tab/>
        <w:tab/>
        <w:tab/>
        <w:tab/>
        <w:tab/>
        <w:tab/>
        <w:tab/>
        <w:tab/>
        <w:t>Д.ЦЭНДСҮРЭН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
    </w:p>
    <w:sectPr>
      <w:headerReference r:id="rId3" w:type="default"/>
      <w:type w:val="nextPage"/>
      <w:pgSz w:h="15840" w:w="12240"/>
      <w:pgMar w:bottom="1134" w:footer="0" w:gutter="0" w:header="1134" w:left="1825" w:right="815"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Head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2014-05-26T10:40:03.40Z</dcterms:created>
  <cp:lastPrinted>2014-06-02T10:21:56.72Z</cp:lastPrinted>
  <cp:revision>0</cp:revision>
</cp:coreProperties>
</file>