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DCE22EA" w14:textId="77777777" w:rsidR="00D65F27" w:rsidRPr="00DE74A6" w:rsidRDefault="00AD7712" w:rsidP="00314AC5">
      <w:pPr>
        <w:pStyle w:val="Title"/>
        <w:tabs>
          <w:tab w:val="left" w:pos="2532"/>
        </w:tabs>
        <w:jc w:val="left"/>
        <w:rPr>
          <w:rFonts w:ascii="Arial" w:hAnsi="Arial" w:cs="Arial"/>
          <w:sz w:val="40"/>
          <w:szCs w:val="40"/>
        </w:rPr>
      </w:pPr>
      <w:r>
        <w:rPr>
          <w:rFonts w:ascii="Arial" w:hAnsi="Arial" w:cs="Arial"/>
          <w:noProof/>
          <w:lang w:val="en-US"/>
        </w:rPr>
        <w:pict w14:anchorId="7E86F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251657728;mso-position-horizontal:center">
            <v:imagedata r:id="rId8" o:title=""/>
            <w10:wrap type="square"/>
          </v:shape>
        </w:pict>
      </w:r>
    </w:p>
    <w:p w14:paraId="281E2E25" w14:textId="77777777" w:rsidR="00D65F27" w:rsidRPr="00DE74A6" w:rsidRDefault="00D65F27" w:rsidP="00314AC5">
      <w:pPr>
        <w:pStyle w:val="Title"/>
        <w:ind w:left="-142" w:right="-360"/>
        <w:rPr>
          <w:rFonts w:ascii="Arial" w:hAnsi="Arial" w:cs="Arial"/>
          <w:sz w:val="40"/>
          <w:szCs w:val="40"/>
        </w:rPr>
      </w:pPr>
    </w:p>
    <w:p w14:paraId="28DD11B1" w14:textId="77777777" w:rsidR="00D65F27" w:rsidRPr="00DE74A6" w:rsidRDefault="00D65F27" w:rsidP="00314AC5">
      <w:pPr>
        <w:pStyle w:val="Title"/>
        <w:ind w:left="-142"/>
        <w:rPr>
          <w:rFonts w:ascii="Arial" w:hAnsi="Arial" w:cs="Arial"/>
          <w:sz w:val="32"/>
          <w:szCs w:val="32"/>
        </w:rPr>
      </w:pPr>
    </w:p>
    <w:p w14:paraId="43FC7B62"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8162E66"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15FEEA0E" w14:textId="77777777" w:rsidR="00D65F27" w:rsidRPr="00DE74A6" w:rsidRDefault="00D65F27" w:rsidP="00314AC5">
      <w:pPr>
        <w:rPr>
          <w:rFonts w:ascii="Arial" w:hAnsi="Arial" w:cs="Arial"/>
          <w:lang w:val="ms-MY"/>
        </w:rPr>
      </w:pPr>
    </w:p>
    <w:p w14:paraId="6F65DD3F" w14:textId="7777777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AE65D3">
        <w:rPr>
          <w:rFonts w:ascii="Arial" w:hAnsi="Arial" w:cs="Arial"/>
          <w:color w:val="3366FF"/>
          <w:sz w:val="20"/>
          <w:szCs w:val="20"/>
          <w:u w:val="single"/>
          <w:lang w:val="mn-MN"/>
        </w:rPr>
        <w:t>1</w:t>
      </w:r>
      <w:r w:rsidR="00E530A0">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AE65D3">
        <w:rPr>
          <w:rFonts w:ascii="Arial" w:hAnsi="Arial" w:cs="Arial"/>
          <w:color w:val="3366FF"/>
          <w:sz w:val="20"/>
          <w:szCs w:val="20"/>
          <w:u w:val="single"/>
          <w:lang w:val="mn-MN"/>
        </w:rPr>
        <w:t>22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AE65D3">
        <w:rPr>
          <w:rFonts w:ascii="Arial" w:hAnsi="Arial" w:cs="Arial"/>
          <w:color w:val="3366FF"/>
          <w:sz w:val="20"/>
          <w:szCs w:val="20"/>
          <w:u w:val="single"/>
          <w:lang w:val="mn-MN"/>
        </w:rPr>
        <w:t>85</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31E5A2A3" w14:textId="77777777" w:rsidR="005B1856" w:rsidRPr="00DE74A6" w:rsidRDefault="005B1856" w:rsidP="000F5C4A">
      <w:pPr>
        <w:jc w:val="both"/>
        <w:rPr>
          <w:rFonts w:ascii="Arial" w:hAnsi="Arial" w:cs="Arial"/>
          <w:lang w:val="ms-MY"/>
        </w:rPr>
      </w:pPr>
    </w:p>
    <w:p w14:paraId="519D1EA8" w14:textId="77777777" w:rsidR="00AE65D3" w:rsidRDefault="00AE65D3" w:rsidP="00AE65D3">
      <w:pPr>
        <w:jc w:val="center"/>
        <w:rPr>
          <w:rFonts w:ascii="Arial" w:hAnsi="Arial" w:cs="Arial"/>
          <w:b/>
          <w:lang w:val="mn-MN"/>
        </w:rPr>
      </w:pPr>
    </w:p>
    <w:p w14:paraId="123F9A5E" w14:textId="77777777" w:rsidR="00AE65D3" w:rsidRDefault="00AE65D3" w:rsidP="00AE65D3">
      <w:pPr>
        <w:jc w:val="center"/>
        <w:rPr>
          <w:rFonts w:ascii="Arial" w:hAnsi="Arial" w:cs="Arial"/>
          <w:b/>
          <w:lang w:val="mn-MN"/>
        </w:rPr>
      </w:pPr>
      <w:bookmarkStart w:id="1" w:name="_GoBack"/>
      <w:bookmarkEnd w:id="1"/>
    </w:p>
    <w:p w14:paraId="2D11CA63" w14:textId="77777777" w:rsidR="00AE65D3" w:rsidRPr="009175C6" w:rsidRDefault="00AE65D3" w:rsidP="00AE65D3">
      <w:pPr>
        <w:jc w:val="center"/>
        <w:rPr>
          <w:rFonts w:ascii="Arial" w:hAnsi="Arial" w:cs="Arial"/>
          <w:b/>
          <w:lang w:val="mn-MN"/>
        </w:rPr>
      </w:pPr>
      <w:r w:rsidRPr="009175C6">
        <w:rPr>
          <w:rFonts w:ascii="Arial" w:hAnsi="Arial" w:cs="Arial"/>
          <w:b/>
          <w:lang w:val="mn-MN"/>
        </w:rPr>
        <w:t>Үндсэн хуулийн цэцийн 2018 оны</w:t>
      </w:r>
    </w:p>
    <w:p w14:paraId="1E8E0152" w14:textId="77777777" w:rsidR="00AE65D3" w:rsidRPr="009175C6" w:rsidRDefault="00AE65D3" w:rsidP="00AE65D3">
      <w:pPr>
        <w:jc w:val="center"/>
        <w:rPr>
          <w:rFonts w:ascii="Arial" w:hAnsi="Arial" w:cs="Arial"/>
          <w:b/>
          <w:lang w:val="mn-MN"/>
        </w:rPr>
      </w:pPr>
      <w:r w:rsidRPr="009175C6">
        <w:rPr>
          <w:rFonts w:ascii="Arial" w:hAnsi="Arial" w:cs="Arial"/>
          <w:b/>
          <w:lang w:val="mn-MN"/>
        </w:rPr>
        <w:t xml:space="preserve">  14 дүгээр дүгнэлтийн тухай</w:t>
      </w:r>
    </w:p>
    <w:p w14:paraId="48D579F6" w14:textId="77777777" w:rsidR="00AE65D3" w:rsidRPr="009175C6" w:rsidRDefault="00AE65D3" w:rsidP="00AE65D3">
      <w:pPr>
        <w:spacing w:line="360" w:lineRule="auto"/>
        <w:jc w:val="both"/>
        <w:rPr>
          <w:rFonts w:ascii="Arial" w:hAnsi="Arial" w:cs="Arial"/>
          <w:lang w:val="mn-MN"/>
        </w:rPr>
      </w:pPr>
    </w:p>
    <w:p w14:paraId="40B49DAC" w14:textId="77777777" w:rsidR="00AE65D3" w:rsidRPr="00AE65D3" w:rsidRDefault="00AE65D3" w:rsidP="00AE65D3">
      <w:pPr>
        <w:ind w:firstLine="720"/>
        <w:jc w:val="both"/>
        <w:rPr>
          <w:rFonts w:ascii="Arial" w:hAnsi="Arial" w:cs="Arial"/>
          <w:color w:val="000000"/>
          <w:lang w:val="mn-MN"/>
        </w:rPr>
      </w:pPr>
      <w:r w:rsidRPr="009175C6">
        <w:rPr>
          <w:rFonts w:ascii="Arial" w:hAnsi="Arial" w:cs="Arial"/>
          <w:lang w:val="mn-MN"/>
        </w:rPr>
        <w:t xml:space="preserve">Монгол Улсын Их Хурлын чуулганы хуралдааны дэгийн тухай хуулийн             32 дугаар зүйлийн 32.3.3 дахь </w:t>
      </w:r>
      <w:r w:rsidRPr="00AE65D3">
        <w:rPr>
          <w:rFonts w:ascii="Arial" w:hAnsi="Arial" w:cs="Arial"/>
          <w:color w:val="000000"/>
          <w:lang w:val="mn-MN"/>
        </w:rPr>
        <w:t>заалтыг үндэслэн Монгол Улсын Их Хурлаас ТОГТООХ нь:</w:t>
      </w:r>
    </w:p>
    <w:p w14:paraId="6C119803" w14:textId="77777777" w:rsidR="00AE65D3" w:rsidRPr="00AE65D3" w:rsidRDefault="00AE65D3" w:rsidP="00AE65D3">
      <w:pPr>
        <w:ind w:firstLine="720"/>
        <w:jc w:val="both"/>
        <w:rPr>
          <w:rFonts w:ascii="Arial" w:hAnsi="Arial" w:cs="Arial"/>
          <w:color w:val="000000"/>
          <w:lang w:val="mn-MN"/>
        </w:rPr>
      </w:pPr>
    </w:p>
    <w:p w14:paraId="7A01A4B2" w14:textId="77777777" w:rsidR="00AE65D3" w:rsidRPr="00AE65D3" w:rsidRDefault="00AE65D3" w:rsidP="00AE65D3">
      <w:pPr>
        <w:pStyle w:val="ListParagraph"/>
        <w:ind w:left="0" w:firstLine="720"/>
        <w:jc w:val="both"/>
        <w:rPr>
          <w:rFonts w:ascii="Arial" w:hAnsi="Arial" w:cs="Arial"/>
          <w:color w:val="000000"/>
        </w:rPr>
      </w:pPr>
      <w:r w:rsidRPr="00AE65D3">
        <w:rPr>
          <w:rFonts w:ascii="Arial" w:hAnsi="Arial" w:cs="Arial"/>
          <w:color w:val="000000"/>
        </w:rPr>
        <w:t>1.“</w:t>
      </w:r>
      <w:r w:rsidRPr="009175C6">
        <w:rPr>
          <w:rFonts w:ascii="Arial" w:hAnsi="Arial" w:cs="Arial"/>
        </w:rPr>
        <w:t>Монгол Улсын Их Хурлаас 2015 оны 12 дугаар сарын 25-ны өдөр баталсан  Сонгуулийн тухай хуулийн 159 дүгээр зүйлийн 159.4 дэх хэсэгт “</w:t>
      </w:r>
      <w:r w:rsidRPr="00AE65D3">
        <w:rPr>
          <w:rFonts w:ascii="Arial" w:hAnsi="Arial" w:cs="Arial"/>
          <w:color w:val="000000"/>
          <w:shd w:val="clear" w:color="auto" w:fill="FFFFFF"/>
        </w:rPr>
        <w:t>Орон нутгийн хурлын төлөөлөгчийн бүрэн эрх нь хүлээн зөвшөөрөгдсөний дараа орон нутгийн хурлын төлөөлөгчийг нэр дэвшигчийнх хувьд нэрийн жагсаалтаас хасах тухай сонгуулийн хорооны шийдвэр гарсан бол тухайн төлөөлөгчийн мандат нь хүчингүй болж, бүрэн эрх нь дуусгавар болно.</w:t>
      </w:r>
      <w:r w:rsidRPr="009175C6">
        <w:rPr>
          <w:rFonts w:ascii="Arial" w:hAnsi="Arial" w:cs="Arial"/>
        </w:rPr>
        <w:t>” гэж заасан нь Монгол Улсын Үндсэн хуулийн Арван дөрөвдүгээр зүйлийн 1 дэх хэсгийн “</w:t>
      </w:r>
      <w:r w:rsidRPr="00AE65D3">
        <w:rPr>
          <w:rFonts w:ascii="Arial" w:hAnsi="Arial" w:cs="Arial"/>
          <w:color w:val="000000"/>
        </w:rPr>
        <w:t>Монгол Улсад хууль ёсоор оршин суугаа хүн бүр хууль, шүүхийн өмнө эрх тэгш байна.</w:t>
      </w:r>
      <w:r w:rsidRPr="009175C6">
        <w:rPr>
          <w:rFonts w:ascii="Arial" w:hAnsi="Arial" w:cs="Arial"/>
        </w:rPr>
        <w:t xml:space="preserve">” гэсэн заалтыг зөрчсөн байна.” гэсэн </w:t>
      </w:r>
      <w:r w:rsidRPr="00AE65D3">
        <w:rPr>
          <w:rFonts w:ascii="Arial" w:hAnsi="Arial" w:cs="Arial"/>
          <w:color w:val="000000"/>
        </w:rPr>
        <w:t>Монгол Улсын Үндсэн хуулийн цэцийн 2018 оны 11 дүгээр сарын 14-ний өдрийн 14 дүгээр дүгнэлтийг хүлээн зөвшөөрсүгэй.</w:t>
      </w:r>
    </w:p>
    <w:p w14:paraId="2C183960" w14:textId="77777777" w:rsidR="00AE65D3" w:rsidRPr="00AE65D3" w:rsidRDefault="00AE65D3" w:rsidP="00AE65D3">
      <w:pPr>
        <w:pStyle w:val="ListParagraph"/>
        <w:ind w:left="0" w:firstLine="720"/>
        <w:jc w:val="both"/>
        <w:rPr>
          <w:rFonts w:ascii="Arial" w:hAnsi="Arial" w:cs="Arial"/>
          <w:color w:val="000000"/>
        </w:rPr>
      </w:pPr>
    </w:p>
    <w:p w14:paraId="385DE354" w14:textId="77777777" w:rsidR="00AE65D3" w:rsidRPr="00AE65D3" w:rsidRDefault="00AE65D3" w:rsidP="00AE65D3">
      <w:pPr>
        <w:pStyle w:val="ListParagraph"/>
        <w:ind w:left="0" w:firstLine="720"/>
        <w:jc w:val="both"/>
        <w:rPr>
          <w:rFonts w:ascii="Arial" w:hAnsi="Arial" w:cs="Arial"/>
          <w:color w:val="000000"/>
        </w:rPr>
      </w:pPr>
    </w:p>
    <w:p w14:paraId="04E6E3FD" w14:textId="77777777" w:rsidR="00AE65D3" w:rsidRPr="00AE65D3" w:rsidRDefault="00AE65D3" w:rsidP="00AE65D3">
      <w:pPr>
        <w:pStyle w:val="ListParagraph"/>
        <w:ind w:left="0" w:firstLine="720"/>
        <w:jc w:val="both"/>
        <w:rPr>
          <w:rFonts w:ascii="Arial" w:hAnsi="Arial" w:cs="Arial"/>
          <w:color w:val="000000"/>
        </w:rPr>
      </w:pPr>
    </w:p>
    <w:p w14:paraId="28C5058D" w14:textId="77777777" w:rsidR="00AE65D3" w:rsidRPr="00AE65D3" w:rsidRDefault="00AE65D3" w:rsidP="00AE65D3">
      <w:pPr>
        <w:pStyle w:val="ListParagraph"/>
        <w:ind w:left="0" w:firstLine="720"/>
        <w:jc w:val="both"/>
        <w:rPr>
          <w:rFonts w:ascii="Arial" w:hAnsi="Arial" w:cs="Arial"/>
          <w:color w:val="000000"/>
        </w:rPr>
      </w:pPr>
    </w:p>
    <w:p w14:paraId="2972C53F" w14:textId="77777777" w:rsidR="00AE65D3" w:rsidRPr="00AE65D3" w:rsidRDefault="00AE65D3" w:rsidP="00AE65D3">
      <w:pPr>
        <w:pStyle w:val="ListParagraph"/>
        <w:ind w:left="0" w:firstLine="720"/>
        <w:jc w:val="both"/>
        <w:rPr>
          <w:rFonts w:ascii="Arial" w:hAnsi="Arial" w:cs="Arial"/>
          <w:color w:val="000000"/>
        </w:rPr>
      </w:pPr>
      <w:r w:rsidRPr="00AE65D3">
        <w:rPr>
          <w:rFonts w:ascii="Arial" w:hAnsi="Arial" w:cs="Arial"/>
          <w:color w:val="000000"/>
        </w:rPr>
        <w:tab/>
        <w:t xml:space="preserve">МОНГОЛ УЛСЫН </w:t>
      </w:r>
    </w:p>
    <w:p w14:paraId="3305BF41" w14:textId="77777777" w:rsidR="00AC2DD2" w:rsidRPr="00DE74A6" w:rsidRDefault="00AE65D3" w:rsidP="00AE65D3">
      <w:pPr>
        <w:pStyle w:val="ListParagraph"/>
        <w:ind w:left="0" w:firstLine="720"/>
        <w:jc w:val="both"/>
        <w:rPr>
          <w:rFonts w:ascii="Arial" w:hAnsi="Arial" w:cs="Arial"/>
        </w:rPr>
      </w:pPr>
      <w:r w:rsidRPr="00AE65D3">
        <w:rPr>
          <w:rFonts w:ascii="Arial" w:hAnsi="Arial" w:cs="Arial"/>
          <w:color w:val="000000"/>
        </w:rPr>
        <w:tab/>
        <w:t xml:space="preserve">ИХ ХУРЛЫН ДАРГА </w:t>
      </w:r>
      <w:r w:rsidRPr="00AE65D3">
        <w:rPr>
          <w:rFonts w:ascii="Arial" w:hAnsi="Arial" w:cs="Arial"/>
          <w:color w:val="000000"/>
        </w:rPr>
        <w:tab/>
      </w:r>
      <w:r w:rsidRPr="00AE65D3">
        <w:rPr>
          <w:rFonts w:ascii="Arial" w:hAnsi="Arial" w:cs="Arial"/>
          <w:color w:val="000000"/>
        </w:rPr>
        <w:tab/>
      </w:r>
      <w:r w:rsidRPr="00AE65D3">
        <w:rPr>
          <w:rFonts w:ascii="Arial" w:hAnsi="Arial" w:cs="Arial"/>
          <w:color w:val="000000"/>
        </w:rPr>
        <w:tab/>
      </w:r>
      <w:r w:rsidRPr="00AE65D3">
        <w:rPr>
          <w:rFonts w:ascii="Arial" w:hAnsi="Arial" w:cs="Arial"/>
          <w:color w:val="000000"/>
        </w:rPr>
        <w:tab/>
      </w:r>
      <w:r w:rsidRPr="00AE65D3">
        <w:rPr>
          <w:rFonts w:ascii="Arial" w:hAnsi="Arial" w:cs="Arial"/>
          <w:color w:val="000000"/>
        </w:rPr>
        <w:tab/>
      </w:r>
      <w:r>
        <w:rPr>
          <w:rFonts w:ascii="Arial" w:hAnsi="Arial" w:cs="Arial"/>
          <w:color w:val="000000"/>
        </w:rPr>
        <w:t xml:space="preserve">          М.ЭНХБОЛД</w:t>
      </w: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C35C53D" w14:textId="77777777" w:rsidR="001B4AAE" w:rsidRDefault="001B4AAE">
      <w:r>
        <w:separator/>
      </w:r>
    </w:p>
  </w:endnote>
  <w:endnote w:type="continuationSeparator" w:id="0">
    <w:p w14:paraId="04EBD847" w14:textId="77777777" w:rsidR="001B4AAE" w:rsidRDefault="001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MS Mincho"/>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6DAF77A" w14:textId="77777777" w:rsidR="001B4AAE" w:rsidRDefault="001B4AAE">
      <w:r>
        <w:separator/>
      </w:r>
    </w:p>
  </w:footnote>
  <w:footnote w:type="continuationSeparator" w:id="0">
    <w:p w14:paraId="29788B44" w14:textId="77777777" w:rsidR="001B4AAE" w:rsidRDefault="001B4A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B4AAE"/>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AD7712"/>
    <w:rsid w:val="00AE65D3"/>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07F907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2BEB-4DF3-AB4C-B098-7FD2495B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992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2018-11-30T07:52:00Z</dcterms:created>
  <dcterms:modified xsi:type="dcterms:W3CDTF">2018-11-30T07:57:00Z</dcterms:modified>
</cp:coreProperties>
</file>