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297BAE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297BAE" w:rsidRPr="00297BAE" w:rsidRDefault="00297BAE" w:rsidP="00297BAE">
      <w:pPr>
        <w:jc w:val="center"/>
        <w:rPr>
          <w:rFonts w:ascii="Arial" w:hAnsi="Arial" w:cs="Arial"/>
          <w:b/>
          <w:bCs/>
        </w:rPr>
      </w:pPr>
      <w:r w:rsidRPr="00297BAE">
        <w:rPr>
          <w:rFonts w:ascii="Arial" w:hAnsi="Arial" w:cs="Arial"/>
          <w:b/>
          <w:bCs/>
          <w:lang w:val="mn-MN"/>
        </w:rPr>
        <w:t xml:space="preserve">     ДОТООДЫН ЦЭРГИЙН </w:t>
      </w:r>
      <w:r w:rsidRPr="00297BAE">
        <w:rPr>
          <w:rFonts w:ascii="Arial" w:hAnsi="Arial" w:cs="Arial"/>
          <w:b/>
          <w:bCs/>
        </w:rPr>
        <w:t>ТУХАЙ ХУУЛИЙГ</w:t>
      </w:r>
    </w:p>
    <w:p w:rsidR="00297BAE" w:rsidRPr="00297BAE" w:rsidRDefault="00297BAE" w:rsidP="00297BAE">
      <w:pPr>
        <w:jc w:val="center"/>
        <w:rPr>
          <w:rFonts w:ascii="Arial" w:hAnsi="Arial" w:cs="Arial"/>
          <w:b/>
          <w:bCs/>
          <w:lang w:val="mn-MN"/>
        </w:rPr>
      </w:pPr>
      <w:r w:rsidRPr="00297BAE">
        <w:rPr>
          <w:rFonts w:ascii="Arial" w:hAnsi="Arial" w:cs="Arial"/>
          <w:b/>
          <w:bCs/>
          <w:lang w:val="mn-MN"/>
        </w:rPr>
        <w:t xml:space="preserve">     </w:t>
      </w:r>
      <w:r w:rsidRPr="00297BAE">
        <w:rPr>
          <w:rFonts w:ascii="Arial" w:hAnsi="Arial" w:cs="Arial"/>
          <w:b/>
          <w:bCs/>
        </w:rPr>
        <w:t>ДАГАЖ МӨРДӨХ ЖУРМЫН ТУХАЙ</w:t>
      </w:r>
    </w:p>
    <w:p w:rsidR="00297BAE" w:rsidRDefault="00297BAE" w:rsidP="00297BAE">
      <w:pPr>
        <w:jc w:val="center"/>
        <w:rPr>
          <w:rFonts w:ascii="Arial" w:hAnsi="Arial" w:cs="Arial"/>
          <w:b/>
          <w:bCs/>
        </w:rPr>
      </w:pPr>
    </w:p>
    <w:p w:rsidR="00297BAE" w:rsidRPr="00297BAE" w:rsidRDefault="00297BAE" w:rsidP="00297BAE">
      <w:pPr>
        <w:jc w:val="center"/>
        <w:rPr>
          <w:rFonts w:ascii="Arial" w:hAnsi="Arial" w:cs="Arial"/>
          <w:b/>
          <w:bCs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297BAE">
        <w:rPr>
          <w:rStyle w:val="Strong"/>
          <w:rFonts w:ascii="Arial" w:hAnsi="Arial" w:cs="Arial"/>
          <w:sz w:val="24"/>
          <w:szCs w:val="24"/>
        </w:rPr>
        <w:t>1 дүгээр</w:t>
      </w:r>
      <w:r w:rsidRPr="00297BAE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r w:rsidRPr="00297BAE">
        <w:rPr>
          <w:rStyle w:val="Strong"/>
          <w:rFonts w:ascii="Arial" w:hAnsi="Arial" w:cs="Arial"/>
          <w:sz w:val="24"/>
          <w:szCs w:val="24"/>
        </w:rPr>
        <w:t>зүйл.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Улсын Их Хурлын 2014 оны 01 дүгээр сарын 16-ны өдөр баталсан Цагдаагийн албаны тухай хуулийг дагаж мөрдөх журмын тухай хуулийн 3 дугаар зүйлд заасны дагуу 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>цагдаа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, хилийн хамгаалах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байгууллагад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шилжүүлсэн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дотоодын цэргийн бие бүрэлдэхүүн, хугацаат цэргийн алба хаах үйл ажиллагаатай холбоотой төсөв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, 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дэд бүтэц, барилга байгууламж, материал техникийн хангамж, зэвсэг хэрэгслийг 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буцаан Дотоодын цэрэгт шилжүүлэх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201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8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оны 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01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дүгээр сарын 01-ний өдрийг хүртэл хугацаанд үе шаттайгаар хэрэгжүүлнэ.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297BAE">
        <w:rPr>
          <w:rStyle w:val="Strong"/>
          <w:rFonts w:ascii="Arial" w:hAnsi="Arial" w:cs="Arial"/>
          <w:sz w:val="24"/>
          <w:szCs w:val="24"/>
          <w:lang w:val="mn-MN"/>
        </w:rPr>
        <w:t>2 дугаар зүйл.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Дотоодын цэргийн тухай хуульд заасан чиг үүргийг хэрэгжүүлж байгаа ц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агдаагийн алба хаагч дотоодын цэрэгт шилжсэн үеэс 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Дотоодын цэргийн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тухай хуульд заасан эрх эдэлж, үүрэг хүлээнэ. Алба хаагчдыг 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цэргийн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 xml:space="preserve"> мэргэжлийн сургалтад хамруулж, хувцас, агсамжаар хангах ажлыг 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цагдаагийн төв байгууллага 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>хариуцан гүйцэтгэ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нэ</w:t>
      </w:r>
      <w:r w:rsidRPr="00297BAE">
        <w:rPr>
          <w:rStyle w:val="Strong"/>
          <w:rFonts w:ascii="Arial" w:hAnsi="Arial" w:cs="Arial"/>
          <w:b w:val="0"/>
          <w:sz w:val="24"/>
          <w:szCs w:val="24"/>
        </w:rPr>
        <w:t>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297BAE">
        <w:rPr>
          <w:rStyle w:val="Strong"/>
          <w:rFonts w:ascii="Arial" w:hAnsi="Arial" w:cs="Arial"/>
          <w:sz w:val="24"/>
          <w:szCs w:val="24"/>
          <w:lang w:val="mn-MN"/>
        </w:rPr>
        <w:t>3 дугаар зүйл.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Энэ хуулийн 2 дугаар зүйлд заасан дотоодын цэргийн алба хаагчийг цэргийн мэргэжлийн сургалтад хамруулж, хувцас, агсамжаар хангах хүртэл хугацаанд одоо хэрэглэж байгаа цагдаагийн дүрэмт хувцас, цол, бэлэгдлийг хэрэглүүлнэ.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720"/>
        <w:rPr>
          <w:rStyle w:val="Strong"/>
          <w:rFonts w:ascii="Arial" w:hAnsi="Arial" w:cs="Arial"/>
          <w:b w:val="0"/>
          <w:sz w:val="24"/>
          <w:szCs w:val="24"/>
          <w:lang w:val="mn-MN"/>
        </w:rPr>
      </w:pPr>
      <w:r w:rsidRPr="00297BAE">
        <w:rPr>
          <w:rStyle w:val="Strong"/>
          <w:rFonts w:ascii="Arial" w:hAnsi="Arial" w:cs="Arial"/>
          <w:sz w:val="24"/>
          <w:szCs w:val="24"/>
          <w:lang w:val="mn-MN"/>
        </w:rPr>
        <w:t>4 дүгээр зүйл.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Дотоодын цэргийн тухай хуулийн 15.2-т заасан гэрээгээр гүйцэтгэх хамгаалалтын хугацааг дотоодын цэргийн штабын дарга тогтоож, төлбөрийн хэмжээг санхүү, төсвийн болон дотоод хэргийн асуудал эрхэлсэн Засгийн газрын гишүүн хамтран батална.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720"/>
        <w:rPr>
          <w:rFonts w:ascii="Arial" w:eastAsia="Calibri" w:hAnsi="Arial" w:cs="Arial"/>
          <w:sz w:val="24"/>
          <w:szCs w:val="24"/>
          <w:lang w:val="mn-MN" w:eastAsia="ar-SA"/>
        </w:rPr>
      </w:pPr>
      <w:r w:rsidRPr="00297BAE">
        <w:rPr>
          <w:rStyle w:val="Strong"/>
          <w:rFonts w:ascii="Arial" w:hAnsi="Arial" w:cs="Arial"/>
          <w:sz w:val="24"/>
          <w:szCs w:val="24"/>
          <w:lang w:val="mn-MN"/>
        </w:rPr>
        <w:t>5 дугаар зүйл.</w:t>
      </w: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>Дотоодын цэргийн тухай хуулийн 36.3-т заасан хугацаа</w:t>
      </w:r>
      <w:r w:rsidRPr="00297BAE">
        <w:rPr>
          <w:rFonts w:ascii="Arial" w:hAnsi="Arial" w:cs="Arial"/>
          <w:sz w:val="24"/>
          <w:szCs w:val="24"/>
          <w:lang w:val="mn-MN"/>
        </w:rPr>
        <w:t xml:space="preserve"> нь</w:t>
      </w:r>
      <w:r w:rsidRPr="00297BAE">
        <w:rPr>
          <w:rFonts w:ascii="Arial" w:eastAsia="Calibri" w:hAnsi="Arial" w:cs="Arial"/>
          <w:sz w:val="24"/>
          <w:szCs w:val="24"/>
          <w:lang w:val="mn-MN" w:eastAsia="ar-SA"/>
        </w:rPr>
        <w:t xml:space="preserve"> энэ хууль хүчин төгөлдөр болсон өдрөөс өмнө цэргийн алба хаасны тэтгэвэр тогтоолгосон иргэнд хамаарахгүй.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mn-MN"/>
        </w:rPr>
      </w:pPr>
      <w:r w:rsidRPr="00297BAE">
        <w:rPr>
          <w:rStyle w:val="Strong"/>
          <w:rFonts w:ascii="Arial" w:hAnsi="Arial" w:cs="Arial"/>
          <w:b w:val="0"/>
          <w:sz w:val="24"/>
          <w:szCs w:val="24"/>
          <w:lang w:val="mn-MN"/>
        </w:rPr>
        <w:tab/>
        <w:t xml:space="preserve"> </w:t>
      </w:r>
      <w:r w:rsidRPr="00297BAE">
        <w:rPr>
          <w:rStyle w:val="Strong"/>
          <w:rFonts w:ascii="Arial" w:hAnsi="Arial" w:cs="Arial"/>
          <w:sz w:val="24"/>
          <w:szCs w:val="24"/>
          <w:lang w:val="mn-MN"/>
        </w:rPr>
        <w:t xml:space="preserve">6 </w:t>
      </w:r>
      <w:r w:rsidRPr="00297BAE">
        <w:rPr>
          <w:rStyle w:val="Strong"/>
          <w:rFonts w:ascii="Arial" w:hAnsi="Arial" w:cs="Arial"/>
          <w:sz w:val="24"/>
          <w:szCs w:val="24"/>
        </w:rPr>
        <w:t>дугаар</w:t>
      </w:r>
      <w:r w:rsidRPr="00297BAE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r w:rsidRPr="00297BAE">
        <w:rPr>
          <w:rStyle w:val="Strong"/>
          <w:rFonts w:ascii="Arial" w:hAnsi="Arial" w:cs="Arial"/>
          <w:sz w:val="24"/>
          <w:szCs w:val="24"/>
        </w:rPr>
        <w:t>зүйл.</w:t>
      </w:r>
      <w:r w:rsidRPr="00297BAE">
        <w:rPr>
          <w:rFonts w:ascii="Arial" w:hAnsi="Arial" w:cs="Arial"/>
          <w:color w:val="000000"/>
          <w:sz w:val="24"/>
          <w:szCs w:val="24"/>
          <w:lang w:val="mn-MN"/>
        </w:rPr>
        <w:t>Энэ хуулийг Дотоодын цэргийн тухай хууль хүчин төгөлдөр болсон өдрөөс эхлэн дагаж мөрдөнө.</w:t>
      </w: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left="0" w:firstLine="0"/>
        <w:rPr>
          <w:rFonts w:ascii="Arial" w:hAnsi="Arial" w:cs="Arial"/>
          <w:color w:val="000000"/>
          <w:sz w:val="24"/>
          <w:szCs w:val="24"/>
          <w:lang w:val="mn-MN"/>
        </w:rPr>
      </w:pPr>
    </w:p>
    <w:p w:rsidR="00297BAE" w:rsidRPr="00297BAE" w:rsidRDefault="00297BAE" w:rsidP="00297BAE">
      <w:pPr>
        <w:pStyle w:val="msghead"/>
        <w:spacing w:before="0"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mn-MN"/>
        </w:rPr>
      </w:pPr>
      <w:r w:rsidRPr="00297BAE">
        <w:rPr>
          <w:rFonts w:ascii="Arial" w:hAnsi="Arial" w:cs="Arial"/>
          <w:color w:val="000000"/>
          <w:sz w:val="24"/>
          <w:szCs w:val="24"/>
          <w:lang w:val="mn-MN"/>
        </w:rPr>
        <w:t xml:space="preserve">МОНГОЛ УЛСЫН </w:t>
      </w:r>
    </w:p>
    <w:p w:rsidR="00790B8E" w:rsidRPr="00297BAE" w:rsidRDefault="00297BAE" w:rsidP="00297BAE">
      <w:pPr>
        <w:ind w:left="720" w:firstLine="720"/>
        <w:rPr>
          <w:rFonts w:ascii="Arial" w:hAnsi="Arial" w:cs="Arial"/>
          <w:b/>
          <w:bCs/>
          <w:lang w:val="mn-MN"/>
        </w:rPr>
      </w:pPr>
      <w:r w:rsidRPr="00297BAE">
        <w:rPr>
          <w:rFonts w:ascii="Arial" w:hAnsi="Arial" w:cs="Arial"/>
          <w:color w:val="000000"/>
          <w:lang w:val="mn-MN"/>
        </w:rPr>
        <w:t>ИХ ХУРЛЫН ДАРГА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97BAE">
        <w:rPr>
          <w:rFonts w:ascii="Arial" w:hAnsi="Arial" w:cs="Arial"/>
          <w:color w:val="000000"/>
          <w:lang w:val="mn-MN"/>
        </w:rPr>
        <w:t>М.ЭНХБОЛД</w:t>
      </w:r>
    </w:p>
    <w:sectPr w:rsidR="00790B8E" w:rsidRPr="00297BA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C7" w:rsidRDefault="00526AC7">
      <w:r>
        <w:separator/>
      </w:r>
    </w:p>
  </w:endnote>
  <w:endnote w:type="continuationSeparator" w:id="0">
    <w:p w:rsidR="00526AC7" w:rsidRDefault="00526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C7" w:rsidRDefault="00526AC7">
      <w:r>
        <w:separator/>
      </w:r>
    </w:p>
  </w:footnote>
  <w:footnote w:type="continuationSeparator" w:id="0">
    <w:p w:rsidR="00526AC7" w:rsidRDefault="00526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97BAE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26AC7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2017-03-06T20:57:00Z</dcterms:created>
  <dcterms:modified xsi:type="dcterms:W3CDTF">2017-03-06T20:57:00Z</dcterms:modified>
</cp:coreProperties>
</file>