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tabs>
          <w:tab w:leader="none" w:pos="9366" w:val="left"/>
        </w:tabs>
        <w:spacing w:after="0" w:before="0"/>
        <w:ind w:hanging="0" w:left="283" w:right="0"/>
        <w:contextualSpacing w:val="false"/>
        <w:jc w:val="center"/>
      </w:pPr>
      <w:r>
        <w:rPr>
          <w:rFonts w:cs="Arial"/>
          <w:sz w:val="24"/>
          <w:szCs w:val="24"/>
        </w:rPr>
        <w:t xml:space="preserve">Монгол Улсын Их Хурлын </w:t>
      </w:r>
      <w:r>
        <w:rPr>
          <w:rFonts w:cs="Arial"/>
          <w:sz w:val="24"/>
          <w:szCs w:val="24"/>
          <w:lang w:val="mn-MN"/>
        </w:rPr>
        <w:t>2014 оны хаврын ээлжит чуулганы Аюулгүй байдал, гадаад бодлогын байнгын хорооны 2014 оны 06 дугаар сарын 27-ны өдөр /Баасан гараг/-ийн хуралдааны гар тэмдэглэл</w:t>
      </w:r>
    </w:p>
    <w:p>
      <w:pPr>
        <w:pStyle w:val="style21"/>
        <w:spacing w:after="0" w:before="0"/>
        <w:ind w:hanging="0" w:left="283" w:right="0"/>
        <w:contextualSpacing w:val="false"/>
        <w:jc w:val="center"/>
      </w:pPr>
      <w:r>
        <w:rPr>
          <w:sz w:val="24"/>
          <w:szCs w:val="24"/>
        </w:rPr>
      </w:r>
    </w:p>
    <w:p>
      <w:pPr>
        <w:pStyle w:val="style22"/>
        <w:spacing w:after="0" w:before="0"/>
        <w:ind w:hanging="0" w:left="0" w:right="0"/>
        <w:contextualSpacing w:val="false"/>
      </w:pPr>
      <w:r>
        <w:rPr>
          <w:rFonts w:cs="Arial"/>
          <w:sz w:val="24"/>
          <w:szCs w:val="24"/>
          <w:lang w:val="mn-MN"/>
        </w:rPr>
        <w:tab/>
        <w:t>Аюулгүй байдал, гадаад бодлогын байнгын хорооны дарга, Улсын Их Хурлын</w:t>
      </w:r>
      <w:r>
        <w:rPr>
          <w:rFonts w:cs="Arial"/>
          <w:sz w:val="24"/>
          <w:szCs w:val="24"/>
        </w:rPr>
        <w:t xml:space="preserve"> гишүүн</w:t>
      </w:r>
      <w:r>
        <w:rPr>
          <w:rFonts w:cs="Arial"/>
          <w:sz w:val="24"/>
          <w:szCs w:val="24"/>
          <w:lang w:val="mn-MN"/>
        </w:rPr>
        <w:t xml:space="preserve"> Ц.Оюунбаатар</w:t>
      </w:r>
      <w:r>
        <w:rPr>
          <w:rFonts w:cs="Arial"/>
          <w:sz w:val="24"/>
          <w:szCs w:val="24"/>
          <w:effect w:val="blinkBackground"/>
          <w:lang w:val="mn-MN"/>
        </w:rPr>
        <w:t xml:space="preserve"> </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12</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63.1</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09 цаг 55 минутад Төрийн ордны “В” танхимд эхлэв. </w:t>
      </w:r>
    </w:p>
    <w:p>
      <w:pPr>
        <w:pStyle w:val="style22"/>
        <w:spacing w:after="0" w:before="0"/>
        <w:ind w:firstLine="749" w:left="0" w:right="0"/>
        <w:contextualSpacing w:val="false"/>
      </w:pPr>
      <w:r>
        <w:rPr>
          <w:sz w:val="24"/>
          <w:szCs w:val="24"/>
        </w:rPr>
      </w:r>
    </w:p>
    <w:p>
      <w:pPr>
        <w:pStyle w:val="style22"/>
        <w:spacing w:after="0" w:before="0"/>
        <w:ind w:hanging="0" w:left="0" w:right="0"/>
        <w:contextualSpacing w:val="false"/>
      </w:pPr>
      <w:r>
        <w:rPr>
          <w:rFonts w:cs="Arial"/>
          <w:b/>
          <w:bCs/>
          <w:i w:val="false"/>
          <w:iCs w:val="false"/>
          <w:sz w:val="24"/>
          <w:szCs w:val="24"/>
        </w:rPr>
        <w:tab/>
        <w:t>Ч</w:t>
      </w:r>
      <w:r>
        <w:rPr>
          <w:rFonts w:cs="Arial"/>
          <w:b/>
          <w:bCs/>
          <w:i w:val="false"/>
          <w:iCs w:val="false"/>
          <w:sz w:val="24"/>
          <w:szCs w:val="24"/>
          <w:lang w:val="mn-MN"/>
        </w:rPr>
        <w:t xml:space="preserve">өлөөтэй: </w:t>
      </w:r>
      <w:r>
        <w:rPr>
          <w:rFonts w:cs="Arial"/>
          <w:b w:val="false"/>
          <w:bCs w:val="false"/>
          <w:i w:val="false"/>
          <w:iCs w:val="false"/>
          <w:sz w:val="24"/>
          <w:szCs w:val="24"/>
          <w:lang w:val="mn-MN"/>
        </w:rPr>
        <w:t>С.Оюун. Л.Цог;</w:t>
      </w:r>
    </w:p>
    <w:p>
      <w:pPr>
        <w:pStyle w:val="style22"/>
        <w:spacing w:after="0" w:before="0"/>
        <w:ind w:hanging="0" w:left="0" w:right="0"/>
        <w:contextualSpacing w:val="false"/>
      </w:pPr>
      <w:r>
        <w:rPr>
          <w:rFonts w:cs="Arial"/>
          <w:b/>
          <w:bCs/>
          <w:i w:val="false"/>
          <w:iCs w:val="false"/>
          <w:sz w:val="24"/>
          <w:szCs w:val="24"/>
          <w:lang w:val="mn-MN"/>
        </w:rPr>
        <w:tab/>
        <w:t xml:space="preserve">Тасалсан: </w:t>
      </w:r>
      <w:r>
        <w:rPr>
          <w:rFonts w:cs="Arial"/>
          <w:b w:val="false"/>
          <w:bCs w:val="false"/>
          <w:i w:val="false"/>
          <w:iCs w:val="false"/>
          <w:sz w:val="24"/>
          <w:szCs w:val="24"/>
          <w:lang w:val="mn-MN"/>
        </w:rPr>
        <w:t>Р.Амаржаргал, Х.Баттулга, Д.Бат-Эрдэнэ, Д.Ганбат, Ж.Энхбаяр.</w:t>
      </w:r>
    </w:p>
    <w:p>
      <w:pPr>
        <w:pStyle w:val="style0"/>
        <w:spacing w:after="0" w:before="0"/>
        <w:contextualSpacing w:val="false"/>
      </w:pPr>
      <w:r>
        <w:rPr>
          <w:sz w:val="24"/>
          <w:szCs w:val="24"/>
        </w:rPr>
      </w:r>
    </w:p>
    <w:p>
      <w:pPr>
        <w:pStyle w:val="style0"/>
        <w:spacing w:after="0" w:before="0"/>
        <w:ind w:hanging="0" w:left="0" w:right="0"/>
        <w:contextualSpacing w:val="false"/>
        <w:jc w:val="both"/>
      </w:pPr>
      <w:r>
        <w:rPr>
          <w:rFonts w:cs="Arial"/>
          <w:b/>
          <w:i/>
          <w:sz w:val="24"/>
          <w:szCs w:val="24"/>
          <w:lang w:val="mn-MN"/>
        </w:rPr>
        <w:tab/>
      </w:r>
      <w:r>
        <w:rPr>
          <w:rFonts w:cs="Arial"/>
          <w:b/>
          <w:bCs/>
          <w:i/>
          <w:iCs/>
          <w:sz w:val="24"/>
          <w:szCs w:val="24"/>
          <w:lang w:val="mn-MN"/>
        </w:rPr>
        <w:t xml:space="preserve">Нэг.  </w:t>
      </w:r>
      <w:r>
        <w:rPr>
          <w:rStyle w:val="style15"/>
          <w:rFonts w:cs="Arial"/>
          <w:b/>
          <w:bCs/>
          <w:i/>
          <w:iCs/>
          <w:sz w:val="24"/>
          <w:szCs w:val="24"/>
          <w:lang w:val="mn-MN"/>
        </w:rPr>
        <w:t>Монгол Улсын 2013 оны төсвийн гүйцэтгэлийг батлах тухай Улсын Их Хурлын тогтоолын төсөл</w:t>
      </w:r>
      <w:r>
        <w:rPr>
          <w:rStyle w:val="style15"/>
          <w:rFonts w:cs="Arial"/>
          <w:b w:val="false"/>
          <w:bCs w:val="false"/>
          <w:i w:val="false"/>
          <w:iCs w:val="false"/>
          <w:sz w:val="24"/>
          <w:szCs w:val="24"/>
          <w:lang w:val="mn-MN"/>
        </w:rPr>
        <w:t xml:space="preserve"> </w:t>
      </w:r>
      <w:r>
        <w:rPr>
          <w:rStyle w:val="style15"/>
          <w:rFonts w:cs="Arial"/>
          <w:b/>
          <w:bCs/>
          <w:i w:val="false"/>
          <w:iCs w:val="false"/>
          <w:sz w:val="24"/>
          <w:szCs w:val="24"/>
          <w:lang w:val="mn-MN"/>
        </w:rPr>
        <w:t>/</w:t>
      </w:r>
      <w:r>
        <w:rPr>
          <w:rStyle w:val="style15"/>
          <w:rFonts w:cs="Arial"/>
          <w:b w:val="false"/>
          <w:bCs w:val="false"/>
          <w:i/>
          <w:iCs/>
          <w:sz w:val="24"/>
          <w:szCs w:val="24"/>
          <w:lang w:val="mn-MN"/>
        </w:rPr>
        <w:t>Засгийн газар 2014.06.18-ны өдөр өргөн мэдүүлсэн,</w:t>
      </w:r>
      <w:r>
        <w:rPr>
          <w:rStyle w:val="style15"/>
          <w:rFonts w:cs="Arial"/>
          <w:b w:val="false"/>
          <w:bCs w:val="false"/>
          <w:i w:val="false"/>
          <w:iCs w:val="false"/>
          <w:sz w:val="24"/>
          <w:szCs w:val="24"/>
          <w:lang w:val="mn-MN"/>
        </w:rPr>
        <w:t xml:space="preserve"> </w:t>
      </w:r>
      <w:r>
        <w:rPr>
          <w:rStyle w:val="style15"/>
          <w:rFonts w:cs="Arial"/>
          <w:b/>
          <w:bCs/>
          <w:i/>
          <w:iCs/>
          <w:sz w:val="24"/>
          <w:szCs w:val="24"/>
          <w:lang w:val="mn-MN"/>
        </w:rPr>
        <w:t>хоёр дахь хэлэлцүүлэг</w:t>
      </w:r>
      <w:r>
        <w:rPr>
          <w:rStyle w:val="style15"/>
          <w:rFonts w:cs="Arial"/>
          <w:b/>
          <w:bCs/>
          <w:i w:val="false"/>
          <w:iCs w:val="false"/>
          <w:sz w:val="24"/>
          <w:szCs w:val="24"/>
          <w:lang w:val="mn-MN"/>
        </w:rPr>
        <w:t>/</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Хэлэлцэж буй асуудалтай холбогдуулан Гадаад харилцааны яамны Төрийн захиргаа, удирдлагын газрын захирал С.Сүхболд, Гадаад харилцааны яамны Санхүү, хөрөнгө оруулалтын хэлтсийн дарга Д.Мөнхцэцэг, Батлан хамгаалах яамны Санхүү, хөрөнгө оруулалтын хэлтсийн дарга Х.Батсүх, Зэвсэгт хүчний жанжин штабын санхүүгийн хэлтсийн ахлах мэргэжилтэн </w:t>
      </w:r>
      <w:bookmarkStart w:id="0" w:name="__DdeLink__2513_274401998"/>
      <w:r>
        <w:rPr>
          <w:rFonts w:cs="Arial"/>
          <w:b w:val="false"/>
          <w:bCs w:val="false"/>
          <w:i w:val="false"/>
          <w:iCs w:val="false"/>
          <w:sz w:val="24"/>
          <w:szCs w:val="24"/>
          <w:lang w:val="mn-MN"/>
        </w:rPr>
        <w:t>М.Амаржаргал</w:t>
      </w:r>
      <w:bookmarkEnd w:id="0"/>
      <w:r>
        <w:rPr>
          <w:rFonts w:cs="Arial"/>
          <w:b w:val="false"/>
          <w:bCs w:val="false"/>
          <w:i w:val="false"/>
          <w:iCs w:val="false"/>
          <w:sz w:val="24"/>
          <w:szCs w:val="24"/>
          <w:lang w:val="mn-MN"/>
        </w:rPr>
        <w:t xml:space="preserve">, Тагнуулын ерөнхий газрын дарга Б.Ариунсан, Тагнуулын ерөнхий газрын Санхүү, хөрөнгө оруулалт, хангамжийн газрын Санхүү, төлөвлөлтийн хэлтсийн дарга Н.Даваасүрэн, Тагнуулын ерөнхий газрын 08 дугаар албаны ажилтан Н.Даваа,  Цөмийн энергийн газрын дарга Н.Тэгшбаяр, Цөмийн энергийн газрын ахлах нягтлан бодогч С.Оюунцэцэг </w:t>
      </w:r>
      <w:r>
        <w:rPr>
          <w:rFonts w:cs="Arial"/>
          <w:b w:val="false"/>
          <w:bCs w:val="false"/>
          <w:i w:val="false"/>
          <w:iCs w:val="false"/>
          <w:sz w:val="24"/>
          <w:szCs w:val="24"/>
          <w:lang w:val="mn-MN"/>
        </w:rPr>
        <w:t>нар оролцов.</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w:t>
      </w:r>
      <w:r>
        <w:rPr>
          <w:rFonts w:cs="Arial"/>
          <w:b w:val="false"/>
          <w:bCs w:val="false"/>
          <w:i w:val="false"/>
          <w:iCs w:val="false"/>
          <w:sz w:val="24"/>
          <w:szCs w:val="24"/>
          <w:lang w:val="mn-MN"/>
        </w:rPr>
        <w:t xml:space="preserve">Аюулгүй байдал, гадаад бодлогын байнгын хорооны ажлын албаны ахлах зөвлөх Ч.Сосорбарам, референт П.Туяа, референт С.Эрдэнэчимэг нар байлцав.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sz w:val="24"/>
          <w:szCs w:val="24"/>
        </w:rPr>
        <w:tab/>
        <w:t xml:space="preserve"> </w:t>
      </w:r>
      <w:r>
        <w:rPr>
          <w:b w:val="false"/>
          <w:bCs w:val="false"/>
          <w:i w:val="false"/>
          <w:iCs w:val="false"/>
          <w:sz w:val="24"/>
          <w:szCs w:val="24"/>
          <w:lang w:val="mn-MN"/>
        </w:rPr>
        <w:t xml:space="preserve">Тогтоолын төсөлтэй холбогдуулан Улсын Их Хурлын гишүүн М.Батчимэг, Г.Батхүү, Ц.Оюунбаатар нарын тавьсан асуултад </w:t>
      </w:r>
      <w:r>
        <w:rPr>
          <w:rFonts w:cs="Arial"/>
          <w:b w:val="false"/>
          <w:bCs w:val="false"/>
          <w:i w:val="false"/>
          <w:iCs w:val="false"/>
          <w:sz w:val="24"/>
          <w:szCs w:val="24"/>
          <w:lang w:val="mn-MN"/>
        </w:rPr>
        <w:t xml:space="preserve">Гадаад харилцааны яамны Төрийн захиргаа, удирдлагын газрын захирал С.Сүхболд, Батлан хамгаалах яамны Санхүү, хөрөнгө оруулалтын хэлтсийн дарга Х.Батсүх, Цөмийн энергийн газрын дарга Н.Тэгшбаяр, Зэвсэгт хүчний жанжин штабын санхүүгийн хэлтсийн ахлах мэргэжилтэн М.Амаржаргал  нар хариулж, тайлбар хийв.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Аюулгүй байдал, гадаад бодлогын байнгын хорооноос гарах санал, дүгнэлттэй холбогдуулан Улсын Их Хурлын </w:t>
      </w:r>
      <w:r>
        <w:rPr>
          <w:rFonts w:cs="Arial"/>
          <w:b w:val="false"/>
          <w:bCs w:val="false"/>
          <w:i w:val="false"/>
          <w:iCs w:val="false"/>
          <w:sz w:val="24"/>
          <w:szCs w:val="24"/>
          <w:lang w:val="mn-MN"/>
        </w:rPr>
        <w:t>гишүүн</w:t>
      </w:r>
      <w:r>
        <w:rPr>
          <w:rFonts w:cs="Arial"/>
          <w:b w:val="false"/>
          <w:bCs w:val="false"/>
          <w:i w:val="false"/>
          <w:iCs w:val="false"/>
          <w:sz w:val="24"/>
          <w:szCs w:val="24"/>
          <w:lang w:val="mn-MN"/>
        </w:rPr>
        <w:t xml:space="preserve"> Ц.Оюунбаатар санал хэлэв.</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Монгол Улсын 2013 оны төсвийн гүйцэтгэлийг батлах тухай Улсын Их Хурлын тогтоолын төслийн талаар Аюулгүй байдал, гадаад бодлогын байнгын хорооноос гарах санал, дүгнэлтийг Төсвийн зарлагын хяналтын дэд хороонд хүргүүлэхээр тогтов. </w:t>
      </w:r>
    </w:p>
    <w:p>
      <w:pPr>
        <w:pStyle w:val="style0"/>
        <w:spacing w:after="0" w:before="0"/>
        <w:ind w:hanging="0" w:left="0" w:right="0"/>
        <w:contextualSpacing w:val="false"/>
        <w:jc w:val="both"/>
      </w:pPr>
      <w:r>
        <w:rPr>
          <w:sz w:val="24"/>
          <w:szCs w:val="24"/>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s-MY"/>
        </w:rPr>
        <w:t>Хуралдаан 1</w:t>
      </w:r>
      <w:r>
        <w:rPr>
          <w:rFonts w:cs="Arial"/>
          <w:b/>
          <w:bCs/>
          <w:i/>
          <w:iCs/>
          <w:sz w:val="24"/>
          <w:szCs w:val="24"/>
          <w:lang w:val="mn-MN"/>
        </w:rPr>
        <w:t>0</w:t>
      </w:r>
      <w:r>
        <w:rPr>
          <w:rFonts w:cs="Arial"/>
          <w:b/>
          <w:bCs/>
          <w:i/>
          <w:iCs/>
          <w:sz w:val="24"/>
          <w:szCs w:val="24"/>
          <w:lang w:val="ms-MY"/>
        </w:rPr>
        <w:t xml:space="preserve"> цаг </w:t>
      </w:r>
      <w:r>
        <w:rPr>
          <w:rFonts w:cs="Arial"/>
          <w:b/>
          <w:bCs/>
          <w:i/>
          <w:iCs/>
          <w:sz w:val="24"/>
          <w:szCs w:val="24"/>
          <w:lang w:val="mn-MN"/>
        </w:rPr>
        <w:t xml:space="preserve">10 минутад </w:t>
      </w:r>
      <w:r>
        <w:rPr>
          <w:rFonts w:cs="Arial"/>
          <w:b/>
          <w:bCs/>
          <w:i/>
          <w:iCs/>
          <w:sz w:val="24"/>
          <w:szCs w:val="24"/>
          <w:lang w:val="ms-MY"/>
        </w:rPr>
        <w:t>өндөрлөв.</w:t>
      </w:r>
    </w:p>
    <w:p>
      <w:pPr>
        <w:pStyle w:val="style24"/>
        <w:spacing w:after="0" w:before="0"/>
        <w:contextualSpacing w:val="false"/>
        <w:jc w:val="both"/>
      </w:pPr>
      <w:r>
        <w:rPr>
          <w:sz w:val="24"/>
          <w:szCs w:val="24"/>
        </w:rPr>
      </w:r>
    </w:p>
    <w:p>
      <w:pPr>
        <w:pStyle w:val="style24"/>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s-MY"/>
        </w:rPr>
        <w:t xml:space="preserve">Тэмдэглэлтэй танилцсан: </w:t>
      </w:r>
    </w:p>
    <w:p>
      <w:pPr>
        <w:pStyle w:val="style24"/>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 xml:space="preserve">АЮУЛГҮЙ БАЙДАЛ, ГАДААД </w:t>
      </w:r>
    </w:p>
    <w:p>
      <w:pPr>
        <w:pStyle w:val="style24"/>
        <w:tabs/>
        <w:spacing w:after="0" w:before="0"/>
        <w:ind w:hanging="0" w:left="0" w:right="0"/>
        <w:contextualSpacing w:val="false"/>
        <w:jc w:val="both"/>
      </w:pPr>
      <w:r>
        <w:rPr>
          <w:rFonts w:cs="Arial"/>
          <w:b w:val="false"/>
          <w:bCs w:val="false"/>
          <w:i w:val="false"/>
          <w:iCs w:val="false"/>
          <w:sz w:val="24"/>
          <w:szCs w:val="24"/>
          <w:lang w:val="mn-MN"/>
        </w:rPr>
        <w:tab/>
        <w:t xml:space="preserve">БОДЛОГЫН БАЙНГЫН </w:t>
      </w:r>
    </w:p>
    <w:p>
      <w:pPr>
        <w:pStyle w:val="style24"/>
        <w:spacing w:after="0" w:before="0"/>
        <w:ind w:hanging="0" w:left="0" w:right="0"/>
        <w:contextualSpacing w:val="false"/>
        <w:jc w:val="both"/>
      </w:pPr>
      <w:r>
        <w:rPr>
          <w:rFonts w:cs="Arial"/>
          <w:b w:val="false"/>
          <w:bCs w:val="false"/>
          <w:i w:val="false"/>
          <w:iCs w:val="false"/>
          <w:sz w:val="24"/>
          <w:szCs w:val="24"/>
          <w:lang w:val="mn-MN"/>
        </w:rPr>
        <w:tab/>
        <w:t>ХОРООНЫ ДАРГА</w:t>
      </w:r>
      <w:r>
        <w:rPr>
          <w:rFonts w:cs="Arial"/>
          <w:b w:val="false"/>
          <w:bCs w:val="false"/>
          <w:i w:val="false"/>
          <w:iCs w:val="false"/>
          <w:sz w:val="24"/>
          <w:szCs w:val="24"/>
          <w:lang w:val="ms-MY"/>
        </w:rPr>
        <w:tab/>
        <w:tab/>
      </w:r>
      <w:r>
        <w:rPr>
          <w:rFonts w:cs="Arial"/>
          <w:b w:val="false"/>
          <w:bCs w:val="false"/>
          <w:i w:val="false"/>
          <w:iCs w:val="false"/>
          <w:sz w:val="24"/>
          <w:szCs w:val="24"/>
          <w:lang w:val="mn-MN"/>
        </w:rPr>
        <w:tab/>
        <w:tab/>
        <w:tab/>
        <w:tab/>
        <w:t>Ц.ОЮУНБААТАР</w:t>
      </w:r>
    </w:p>
    <w:p>
      <w:pPr>
        <w:pStyle w:val="style24"/>
        <w:spacing w:after="0" w:before="0"/>
        <w:contextualSpacing w:val="false"/>
        <w:jc w:val="both"/>
      </w:pPr>
      <w:r>
        <w:rPr>
          <w:rFonts w:cs="Arial"/>
          <w:b w:val="false"/>
          <w:bCs w:val="false"/>
          <w:i w:val="false"/>
          <w:iCs w:val="false"/>
          <w:sz w:val="24"/>
          <w:szCs w:val="24"/>
          <w:lang w:val="ms-MY"/>
        </w:rPr>
        <w:tab/>
      </w:r>
    </w:p>
    <w:p>
      <w:pPr>
        <w:pStyle w:val="style24"/>
        <w:spacing w:after="0" w:before="0"/>
        <w:ind w:hanging="0" w:left="0" w:right="0"/>
        <w:contextualSpacing w:val="false"/>
        <w:jc w:val="both"/>
      </w:pPr>
      <w:r>
        <w:rPr>
          <w:rFonts w:cs="Arial"/>
          <w:b w:val="false"/>
          <w:bCs w:val="false"/>
          <w:i w:val="false"/>
          <w:iCs w:val="false"/>
          <w:sz w:val="24"/>
          <w:szCs w:val="24"/>
          <w:lang w:val="ms-MY"/>
        </w:rPr>
        <w:tab/>
        <w:t xml:space="preserve">Тэмдэглэл хөтөлсөн: </w:t>
      </w:r>
    </w:p>
    <w:p>
      <w:pPr>
        <w:pStyle w:val="style24"/>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ПРОТОКОЛЫН АЛБАНЫ</w:t>
      </w:r>
    </w:p>
    <w:p>
      <w:pPr>
        <w:pStyle w:val="style23"/>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17"/>
        <w:spacing w:after="0" w:before="0"/>
        <w:contextualSpacing w:val="false"/>
        <w:jc w:val="both"/>
      </w:pPr>
      <w:r>
        <w:rPr>
          <w:sz w:val="24"/>
          <w:szCs w:val="24"/>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24"/>
        <w:spacing w:after="0" w:before="0"/>
        <w:contextualSpacing w:val="false"/>
      </w:pPr>
      <w:r>
        <w:rPr>
          <w:rFonts w:cs="Arial"/>
          <w:sz w:val="24"/>
          <w:szCs w:val="24"/>
          <w:lang w:val="mn-MN"/>
        </w:rPr>
        <w:t xml:space="preserve">МОНГОЛ УЛСЫН ИХ ХУРЛЫН </w:t>
      </w:r>
    </w:p>
    <w:p>
      <w:pPr>
        <w:pStyle w:val="style24"/>
        <w:spacing w:after="0" w:before="0"/>
        <w:contextualSpacing w:val="false"/>
      </w:pPr>
      <w:r>
        <w:rPr>
          <w:rFonts w:cs="Arial"/>
          <w:sz w:val="24"/>
          <w:szCs w:val="24"/>
          <w:lang w:val="mn-MN"/>
        </w:rPr>
        <w:t xml:space="preserve">2014 ОНЫ ХАВРЫН ЭЭЛЖИТ ЧУУЛГАНЫ АЮУЛГҮЙ БАЙДАЛ, ГАДААД БОДЛОГЫН БАЙНГЫН ХОРООНЫ 2014 ОНЫ 6 ДУГААР САРЫН 27-НЫ  ӨДӨР /БААСАН ГАРАГ/-ИЙН ХУРАЛДААНЫ ДЭЛГЭРЭНГҮЙ </w:t>
      </w:r>
    </w:p>
    <w:p>
      <w:pPr>
        <w:pStyle w:val="style24"/>
        <w:spacing w:after="0" w:before="0"/>
        <w:contextualSpacing w:val="false"/>
      </w:pPr>
      <w:r>
        <w:rPr>
          <w:rFonts w:cs="Arial"/>
          <w:sz w:val="24"/>
          <w:szCs w:val="24"/>
          <w:lang w:val="mn-MN"/>
        </w:rPr>
        <w:t>ТЭМДЭГЛЭЛ</w:t>
      </w:r>
    </w:p>
    <w:p>
      <w:pPr>
        <w:pStyle w:val="style24"/>
        <w:spacing w:after="0" w:before="0"/>
        <w:contextualSpacing w:val="false"/>
        <w:jc w:val="both"/>
      </w:pPr>
      <w:r>
        <w:rPr/>
      </w:r>
    </w:p>
    <w:p>
      <w:pPr>
        <w:pStyle w:val="style24"/>
        <w:spacing w:after="0" w:before="0"/>
        <w:contextualSpacing w:val="false"/>
        <w:jc w:val="both"/>
      </w:pPr>
      <w:r>
        <w:rPr>
          <w:rFonts w:cs="Arial"/>
          <w:b w:val="false"/>
          <w:bCs w:val="false"/>
          <w:i w:val="false"/>
          <w:iCs w:val="false"/>
          <w:sz w:val="24"/>
          <w:szCs w:val="24"/>
          <w:lang w:val="ms-MY"/>
        </w:rPr>
        <w:tab/>
      </w:r>
      <w:r>
        <w:rPr>
          <w:rFonts w:cs="Arial"/>
          <w:i/>
          <w:iCs/>
          <w:sz w:val="24"/>
          <w:szCs w:val="24"/>
          <w:lang w:val="ms-MY"/>
        </w:rPr>
        <w:t xml:space="preserve">Хуралдаан </w:t>
      </w:r>
      <w:r>
        <w:rPr>
          <w:rFonts w:cs="Arial"/>
          <w:i/>
          <w:iCs/>
          <w:sz w:val="24"/>
          <w:szCs w:val="24"/>
          <w:lang w:val="mn-MN"/>
        </w:rPr>
        <w:t>09</w:t>
      </w:r>
      <w:r>
        <w:rPr>
          <w:rFonts w:cs="Arial"/>
          <w:i/>
          <w:iCs/>
          <w:sz w:val="24"/>
          <w:szCs w:val="24"/>
          <w:lang w:val="ms-MY"/>
        </w:rPr>
        <w:t xml:space="preserve"> цаг 5</w:t>
      </w:r>
      <w:r>
        <w:rPr>
          <w:rFonts w:cs="Arial"/>
          <w:i/>
          <w:iCs/>
          <w:sz w:val="24"/>
          <w:szCs w:val="24"/>
          <w:lang w:val="mn-MN"/>
        </w:rPr>
        <w:t xml:space="preserve">5 минутад </w:t>
      </w:r>
      <w:r>
        <w:rPr>
          <w:rFonts w:cs="Arial"/>
          <w:i/>
          <w:iCs/>
          <w:sz w:val="24"/>
          <w:szCs w:val="24"/>
          <w:lang w:val="ms-MY"/>
        </w:rPr>
        <w:t>эхлэв.</w:t>
      </w:r>
    </w:p>
    <w:p>
      <w:pPr>
        <w:pStyle w:val="style23"/>
        <w:spacing w:after="0" w:before="0"/>
        <w:contextualSpacing w:val="false"/>
        <w:jc w:val="both"/>
      </w:pPr>
      <w:r>
        <w:rPr>
          <w:sz w:val="24"/>
          <w:szCs w:val="24"/>
        </w:rPr>
        <w:tab/>
      </w:r>
    </w:p>
    <w:p>
      <w:pPr>
        <w:pStyle w:val="style23"/>
        <w:spacing w:after="0" w:before="0"/>
        <w:ind w:hanging="0" w:left="0" w:right="0"/>
        <w:contextualSpacing w:val="false"/>
        <w:jc w:val="both"/>
      </w:pPr>
      <w:r>
        <w:rPr>
          <w:rFonts w:cs="Arial"/>
          <w:b/>
          <w:bCs/>
          <w:i w:val="false"/>
          <w:iCs w:val="false"/>
          <w:sz w:val="24"/>
          <w:szCs w:val="24"/>
          <w:lang w:val="mn-MN"/>
        </w:rPr>
        <w:tab/>
        <w:t xml:space="preserve">Ц.Оюунбаатар: - </w:t>
      </w:r>
      <w:r>
        <w:rPr>
          <w:rFonts w:cs="Arial"/>
          <w:b w:val="false"/>
          <w:bCs w:val="false"/>
          <w:i w:val="false"/>
          <w:iCs w:val="false"/>
          <w:sz w:val="24"/>
          <w:szCs w:val="24"/>
          <w:lang w:val="mn-MN"/>
        </w:rPr>
        <w:t xml:space="preserve">За Ц.Баярсайхан гишүүн, Р.Гончигдорж гишүүн ирж байна. Д.Дэмбэрэл гишүүн ирцэнд орсон. Н.Номтойбаяр гишүүн ирцэд орсон. Ардын намын бүлэг хуралдаж байгаа. Бүртгүүлээд гарсан. З.Энхболд дарга одоо орж ирнэ. За ингээд 19 гишүүнээс ирц 11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ирц хангагдаж байгаа учраас хуралдааныг нээснийг хэлье. За Байнгын хорооны хуралдааны хэлэлцэх асуудал ганцхан асуудал байна. Монгол Улсын 2013 оны төсвийн гүйцэтгэлийг батлах тухай Улсын Их Хурлын тогтоолын төсөл. Засгийн газар 2014 оны 6 сарын 18-ны өдөр өргөн мэдүүлсэн. Хоёр дахь хэлэлцүүлэг. Санал, дүгнэлтээ бид Төсвийн зарлагын дэд хороонд хүргүүлэх ёстой.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Хэлэлцэх асуудлаар өөр саналтай гишүүд байна уу? За байхгүй байна. Ажлын хэсгийг танилцуулъя. За ажлын хэсэгт одоогоор 2 сайд ирээгүй байна. Л.Болд, Д.Бат-Эрдэнэ нар. За Гадаад харилцааны яамны Бодлого төлөвлөлтийн судалгааны газрын захирал Батбаяр ирсэн үү. Байхгүй байгаа юм байна. С.Сүхболд байна уу? Гадаад харилцааны яамны Төрийн захиргаа, удирдлагын газрын захирал, Д.Мөнхцэцэг Гадаад харилцааны яамны Санхүү, хөрөнгө оруулалтын хэлтсийн дарга. Байна уу? Х.Батсүх Батлан хамгаалах яамны Санхүү, хөрөнгө оруулалтын хэлтсийн дарга М.Амаржаргал Зэвсэгт хүчний жанжин штабын санхүүгийн хэлтсийн ахлах мэргэжилтэн. Байна уу? Б.Ариунсан Тагнуулын ерөнхий газрын дарга. Н.Даваасүрэн Тагнуулын ерөнхий газрын Санхүү, хөрөнгө оруулалт, хангамжийн газрын Санхүү, төлөвлөлтийн хэлтсийн дарга. Н.Даваа Тагнуулын ерөнхий газрын 08 дугаар албаны ажилтан. Н.Тэгшбаяр Цөмийн энергийн газрын дарга. С.Оюунцэцэг Цөмийн энергийн газрын ахлах нягтлан бодогч.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Улсын Их Хурлын гишүүд асууж хариулт авна. Асуулттай гишүүд нэрээ өгнө үү? За М.Батчимэг гишүүн. Тасаллаа. За М.Батчимэг гишүүн.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За би энд ирсэн байгууллагуудаас сая төсвийн аудитын 2013 оны төсвийн гүйцэтгэлээр аудит хийсэн дүгнэлт дээр нэг анхаарал татсан асуудал бол гадаад томилолтын төсөв нэлээн олон байгууллагууд дээр хэтрэлттэй гарсан гэсэн. Тэгэхээр Гадаад харилцааны яам, Батлан хамгаалах яам, Тагнуул, Цөмийн энергийн газар. Өөр ямар байгууллага байгаа билээ. Энэ байгууллагууд, танай байгууллагууд дээр нэгдүгээрт хэтрэлт гарсан уу? Ямар хэмжээний хэтрэлт гарсан бэ?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Хоёрдугаарт, та нар гадаад арга хэмжээгээ оны эхэнд төлөвлөж байна уу? Гадаад айлчлал ер нь ямар байдлаар зохион байгуулагдаж байна. Эсвэл одоо гэнэтхэн шийдсэн айлчлалууд дийлэнхи хувийг эзэлж байна уу? Гадаад томилолтууд дотор чинь. Энэ талаар товчхон товчхон хариулт өгөөч.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Гадаад харилцааны яамнаас хэн танилцуулах юм? Асуултад. С.Сүхболд уу? Нэрээ хэлээд.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С.Сүхболд: - </w:t>
      </w:r>
      <w:r>
        <w:rPr>
          <w:rFonts w:cs="Arial"/>
          <w:b w:val="false"/>
          <w:bCs w:val="false"/>
          <w:i w:val="false"/>
          <w:iCs w:val="false"/>
          <w:sz w:val="24"/>
          <w:szCs w:val="24"/>
          <w:lang w:val="mn-MN"/>
        </w:rPr>
        <w:t xml:space="preserve">За С.Сүхболд байна. Гадаад харилцааны яамны Төрийн захиргаа, удирдлагын газрын захирал. М.Батчимэг гишүүний асуултад хариулъя. Гадаад харилцааны яамны хувьд бол гадаад томилолтыг бид нар яг өмнөх жилд нь багтаагаад бүх ажлаа төлөвлөдөг. Тэр дагуу бол гадаад томилолт бол батлагдсан төлөвлөгөөний дагуу явж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Зүгээр гадаад томилолтын хэтрэл гэдэг байдал хаана ажиглагдаад байгаа вэ гэхээр манай дипломат төлөөлөгчийн газрууд дээр ханшийн зөрүүн дээр асуудал гарч байгаа. Ер нь ханшийн зөрүүн дээр л гол асуудал гарч байгаа гэж бид нар харж байгаа. Тийм учраас яг томилолт дээр бол яг илүү төлөвлөгөөнөөс өөр ажил гүйцэтгэх, эсвэл зардал хэтрүүлэх ийм байдал байхгүй. Гадаад томилолт дээр 558 гэсэн тоо гарч байгаа. Энэ нь бол яг түрүүний хэлснээр ханшийн зөрүүн дээр л гараад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Яах вэ яамны хэмжээнд бол яг төлөвлөгдсөн бүх айлчлалуудыг хэрэгжүүлж байгаа. Тэрнээс гадна төлөвлөгдөөгүй айлчлалууд хаана гарч ирж байгаа вэ гэхээр өндөр дээд хэмжээний айлчлалууд дээр. Заримдаа төлөвлөгдөөгүй гэнэтийн айлчлалууд гарч ирж байгаа. Энийг бол бид төсөвтөө зохицуулаад л хэрэгжүүлж ажиллаж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За дараагийн яам. Батлан хамгаалах яам.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Х.Батсүх: - </w:t>
      </w:r>
      <w:r>
        <w:rPr>
          <w:rFonts w:cs="Arial"/>
          <w:b w:val="false"/>
          <w:bCs w:val="false"/>
          <w:i w:val="false"/>
          <w:iCs w:val="false"/>
          <w:sz w:val="24"/>
          <w:szCs w:val="24"/>
          <w:lang w:val="mn-MN"/>
        </w:rPr>
        <w:t xml:space="preserve">Батлан хамгаалах яамны Санхүү, хөрөнгө оруулалтын хэлтсийн дарга Х.Батсүх. 2013 оны хувьд Батлан хамгаалах яамны гадаад арга хэмжээний томилолтын зардал бол хэтрээгүй. Төлөвлөлтийг бол ер нь оны эхэнд хийдэг. Төлөвлөгдсөн зардал бол голцуу ер нь айлчлалуудын төлөвлөлтөөс ер нь хасдаг л даа. Оны дундуур. Хасах шалтгаан нь юу болдог вэ гэхээр нэгд нь долларын ханшийн зөрүү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Сангийн сайдын 1999 оны нэг тушаал байгаа юм. 188 дугаар тушаал гээд. Тэр нь болохоор үнэхээр зочид буудлын зардал 150-иас 160 доллароор төлөвлөгдсөн. Тэгээд айлчилж явж байгаа, цаанаас ирж байгаа нэхэмжлэхүүд нь дандаа өндрөөр байдаг. Тэгээд ерөнхийдөө бол дандаа хасах. Хасч л явуулдаг даа. Зардлын хувьд хэтрэлт байхгүй.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Дараагийн..</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Н.Тэгшбаяр: - </w:t>
      </w:r>
      <w:r>
        <w:rPr>
          <w:rFonts w:cs="Arial"/>
          <w:b w:val="false"/>
          <w:bCs w:val="false"/>
          <w:i w:val="false"/>
          <w:iCs w:val="false"/>
          <w:sz w:val="24"/>
          <w:szCs w:val="24"/>
          <w:lang w:val="mn-MN"/>
        </w:rPr>
        <w:t xml:space="preserve">Цөмийн энергийн газрын дарга Н.Тэгшбаяр байна. Манай гадаад томилолт дээр бүр эсрэгээрээ хэмнэлттэй гарсан байгаа. Зүгээр манайх бол нөгөө Гадаад харилцааны яамны дараа олон улсын үйл ажиллагаанд заавал орж байх шаардлагатай байдаг. Энэ утгаараа жилийнхээ Олон улсын атомын агентлагийн гишүүнчлэлээр татвараа төлсөн улс орнуудын төлөөлөгчдийг бол ихэвчлэн цаанаас нь зардлыг нь дааж сургалт, семинар, олон улсын сайд нарын түвшингийн уулзалтад оруулдаг байгаа. Тэгэхээр манайх төсвийн хэмнэлттэй байгаа. Тийм.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За Тагнуулын ерөнхий газар.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М.Амаржаргал: - </w:t>
      </w:r>
      <w:r>
        <w:rPr>
          <w:rFonts w:cs="Arial"/>
          <w:b w:val="false"/>
          <w:bCs w:val="false"/>
          <w:i w:val="false"/>
          <w:iCs w:val="false"/>
          <w:sz w:val="24"/>
          <w:szCs w:val="24"/>
          <w:lang w:val="mn-MN"/>
        </w:rPr>
        <w:t xml:space="preserve">Манай гадаад томилолтын төсөв хэтрээгүй. Хэмнэлттэй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Жанжин штаб чинь тусдаа төсөвтэй биз дээ. Сайдын багц дээр гэдэг дээр. За болсон уу? М.Батчимэг гишүүн ээ. За Г.Батхүү гишүүн.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Г.Батхүү: - </w:t>
      </w:r>
      <w:r>
        <w:rPr>
          <w:rFonts w:cs="Arial"/>
          <w:b w:val="false"/>
          <w:bCs w:val="false"/>
          <w:i w:val="false"/>
          <w:iCs w:val="false"/>
          <w:sz w:val="24"/>
          <w:szCs w:val="24"/>
          <w:lang w:val="mn-MN"/>
        </w:rPr>
        <w:t xml:space="preserve">Энэ яамдуудад төсвөөс мөнгө авдаг улсын үйлдвэрийн газартай яам хэд байна вэ? Төсөв авдаг улсын үйлдвэрийн газар.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С.Сүхболд: - </w:t>
      </w:r>
      <w:r>
        <w:rPr>
          <w:rFonts w:cs="Arial"/>
          <w:b w:val="false"/>
          <w:bCs w:val="false"/>
          <w:i w:val="false"/>
          <w:iCs w:val="false"/>
          <w:sz w:val="24"/>
          <w:szCs w:val="24"/>
          <w:lang w:val="mn-MN"/>
        </w:rPr>
        <w:t xml:space="preserve">Г.Батхүү гишүүний асуултад хариулъя. Манай яамны харьяанд бол Дипломат байгууллагын үйлчилгээ эрхлэх газар гэж хуулийн агентлаг байж байгаад 2012 онд татан буулгаад улсын төсөвт үйлдвэрийн газар болгосон. Энэ бол улсаас төсөв авдаг. Гэхдээ улсад орлого бүрдүүлдэг. Ер нь орлого бол давуулан биелүүлээд 2013 онд бол биелүүлчихсэн байдалтай байж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Х.Батсүх: - </w:t>
      </w:r>
      <w:r>
        <w:rPr>
          <w:rFonts w:cs="Arial"/>
          <w:b w:val="false"/>
          <w:bCs w:val="false"/>
          <w:i w:val="false"/>
          <w:iCs w:val="false"/>
          <w:sz w:val="24"/>
          <w:szCs w:val="24"/>
          <w:lang w:val="mn-MN"/>
        </w:rPr>
        <w:t xml:space="preserve">Батлан хамгаалах яамны төрийн өмчит үйлдвэрийн газарт бол улсаас ямар нэгэн төсөв, дотаци авдаггүй. Зөвхөн өөрийн орлогоороо санхүүждэг.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Би Гадаад харилцааны яамнаас асуух юм байна л даа. Хэвлэл мэдээллээр баахан цуурайтаад. Дипломат төлөөлөгчдийн газрын зардал хэтэрсэн. 2 тэрбум гэж байгаа юм шиг байна. Тийм ээ. 2 тэрбум 187.0 сая төгрөгийн хэтрэлттэй гээд байгаа юм. Энэ дээрээ одоо ямар дүгнэлт хийж байгаа юм Гадаад харилцааны яам. Сая тэр мөнгөний ханш энэ тэртэй холбож ярих гээд байх шиг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хилийн чанадад байгаад Монгол иргэдэд туслах сангийн хөрөнгийн зарцуулалт. Энэ аудит хийгддэг юм уу? Энэ хэрхэн яаж зарцуулагддаг юм. Энэ тал дээр тодруулга өгөх хэрэгтэй байна. Хэн хариулах вэ?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С.Сүхболд: - </w:t>
      </w:r>
      <w:r>
        <w:rPr>
          <w:rFonts w:cs="Arial"/>
          <w:b w:val="false"/>
          <w:bCs w:val="false"/>
          <w:i w:val="false"/>
          <w:iCs w:val="false"/>
          <w:sz w:val="24"/>
          <w:szCs w:val="24"/>
          <w:lang w:val="mn-MN"/>
        </w:rPr>
        <w:t xml:space="preserve">За би хариулъя. С.Сүхболд. Тэгэхээр дипломат төлөөлөгчийн газруудын томилолтын зардал хэтэрлээ гэдэг асуудал бол үндсэндээ түрүүн би хэлсэн. Ханшийн зөрүүн дээр бид нар алдагдал хүлээгээд явж байгаа ерөнхийдөө. 2013 оны байдлаар, 2013 оны төсвийг тооцохдоо 1 ам.долларыг 1336.1 төгрөгөөр баталсан. Гэвч Монголбанкны зарласан ханшаар 2013 оны эцсээр тооцох юм бол дунджаар 1523.0-аар тооцсон. Тэгээд 187 төгрөгийн өсөлттэй тайлагнагдсан. Ингээд ханшийн зөрүүгээр харах юм бол дипломат төлөөлөгчийн газрын төсвүүд нь 3.9 тэрбум төгрөгийн алдагдалтай явж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Иргэдэд туслах сангийн хувьд бол иргэдэд туслах сангийн зөвлөл гэж байдаг. Энэ зөвлөлийн дагуу тодорхой шийдвэр гаргаад гадаадад байгаа иргэдэд тулгарч байгаа асуудлууд дээр нь зардал гараад явдаг. Энэ зардлыг бол аудитын тайланд тусгагдаад аудит хийгдээд явдаг.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Жил болгон төрийн аудит дүгнэлтээ гаргаж өгдөг юм байна. Тийм үү? За. За асуулт асуулт асууж хариулт авч дууслаа. За үг хэлэх гишүүд байвал нэрээ өгөх үү? Үг хэлэх гишүүн байна уу? За байхгүй бол би өөрөө санал хэлчихье.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Ер нь Засгийн газар гадаад томилолтыг анхаарах ёстой. Энэ бол одоо бид Төсвийн дэд хороонд өгөх дүгнэлтдээ зайлшгүй ярих ёстой зүйл. Өнгөрсөн хуралдаанаар бид гадаад харилцааны бодлого гаргах. Шийдвэр боловсруулах, гаргах тогтолцооны асуудлаар хэлэлцүүлэг явахад аймаг, хотууд, агентлаг, яамдууд гадаад харилцааны нэгдсэн бодлого байхгүй. Нэгдсэн нэг бодлогын чиглэл, нэг цонхны бодлого хэрэгжүүлэхгүй чиглэл чиглэлээрээ асар хөрөнгө зарж явж байгаа. Үргүй зардал маш их гаргаж байгаа гэсэн шүүмжлэл өргөн хэмжээнд яригдсан. Энэ асуудал дээр зайлшгүй бид Засгийн газарт, түүний дотор бас энэ гадаад бодлогыг нэгтгэн зангидаж байх ёстой Гадаад харилцааны яамны үүрэг хариуцлагыг сайжруулах ёстой гэж ингэж үзэж байгаа. Бусад манай Байнгын хорооны харьяа яам, агентлагуудын хувьд бол ноцтой асуудал бол яригдаагүй. Зүгээр Гадаад харилцааны яамны энэ дипломат төлөөлөгчдийн газрын зардлын хэтрэлтийн асуудал дээр томоохон дүгнэлт хийх ёстой.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Ганц валютын ханшийн зөрүү гэж олон нийтэд ойлгогдохгүй байгаа. Хэвлэл мэдээллээр ийм шүүмжлэл их өргөн гарч ирж байгаа. Энэ дээр их ялгаа заагтай. Аль нь үнэхээр валютын ханшийн зөрүү юм. Аль нь үйл ажиллагааны төлөвлөлттэй холбоотой юм. Аль нь одоо бас энэ санхүү, за тэр төсвийн хөрөнгө зарж байгаа хүмүүсийн хариуцлагатай холбоотой юм гэдгийг ялгаж зааглахгүйгээр ерөнхий нэг багцаар ярьж байгаа учраас олон нийтэд энэ зөв ойлголт хүргэх асуудалд учир дутагдалтай байна. Үүнтэй холбоотой шүүмжлэлд бас дүгнэлт дүн шинжилгээ хийх ёстой гэж үзэж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ингээд санал хэлж дууслаа. Байнгын хорооны санал, дүгнэлтийг Төсвийн зарлагын хяналтын дэд хороонд хүргүүлье. Хуралдааны үйл ажиллагаа дууслаа. Анхаарал тавьсанд баярлалаа. </w:t>
        <w:tab/>
      </w:r>
    </w:p>
    <w:p>
      <w:pPr>
        <w:pStyle w:val="style17"/>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10</w:t>
      </w:r>
      <w:r>
        <w:rPr>
          <w:rFonts w:cs="Arial"/>
          <w:b/>
          <w:bCs/>
          <w:i/>
          <w:iCs/>
          <w:sz w:val="24"/>
          <w:szCs w:val="24"/>
          <w:lang w:val="ms-MY"/>
        </w:rPr>
        <w:t xml:space="preserve"> цаг </w:t>
      </w:r>
      <w:r>
        <w:rPr>
          <w:rFonts w:cs="Arial"/>
          <w:b/>
          <w:bCs/>
          <w:i/>
          <w:iCs/>
          <w:sz w:val="24"/>
          <w:szCs w:val="24"/>
          <w:lang w:val="mn-MN"/>
        </w:rPr>
        <w:t xml:space="preserve">10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4"/>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4"/>
        <w:spacing w:after="0" w:before="0"/>
        <w:ind w:hanging="0" w:left="0" w:right="0"/>
        <w:contextualSpacing w:val="false"/>
        <w:jc w:val="both"/>
      </w:pPr>
      <w:r>
        <w:rPr>
          <w:rFonts w:cs="Arial"/>
          <w:b w:val="false"/>
          <w:bCs w:val="false"/>
          <w:sz w:val="24"/>
          <w:szCs w:val="24"/>
          <w:lang w:val="mn-MN"/>
        </w:rPr>
        <w:tab/>
        <w:t>ПРОТОКОЛЫН АЛБАНЫ</w:t>
      </w:r>
    </w:p>
    <w:p>
      <w:pPr>
        <w:pStyle w:val="style24"/>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tab/>
      </w:r>
      <w:r>
        <w:rPr>
          <w:rFonts w:cs="Arial"/>
          <w:b w:val="false"/>
          <w:bCs w:val="false"/>
          <w:i w:val="false"/>
          <w:iCs w:val="false"/>
          <w:sz w:val="24"/>
          <w:szCs w:val="24"/>
          <w:lang w:val="ms-MY"/>
        </w:rPr>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408" w:footer="703" w:gutter="0" w:header="0" w:left="1632" w:right="740" w:top="912"/>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Subtitle"/>
    <w:basedOn w:val="style16"/>
    <w:next w:val="style17"/>
    <w:pPr>
      <w:jc w:val="center"/>
    </w:pPr>
    <w:rPr>
      <w:i/>
      <w:iCs/>
      <w:sz w:val="28"/>
      <w:szCs w:val="28"/>
    </w:rPr>
  </w:style>
  <w:style w:styleId="style24" w:type="paragraph">
    <w:name w:val="Title"/>
    <w:basedOn w:val="style0"/>
    <w:next w:val="style23"/>
    <w:pPr>
      <w:jc w:val="center"/>
    </w:pPr>
    <w:rPr>
      <w:b/>
      <w:bCs/>
      <w:sz w:val="36"/>
      <w:szCs w:val="36"/>
    </w:rPr>
  </w:style>
  <w:style w:styleId="style25" w:type="paragraph">
    <w:name w:val="Footer"/>
    <w:basedOn w:val="style0"/>
    <w:next w:val="style25"/>
    <w:pPr>
      <w:suppressLineNumbers/>
      <w:tabs>
        <w:tab w:leader="none" w:pos="4555" w:val="center"/>
        <w:tab w:leader="none" w:pos="911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2014-07-01T07:37:26.20Z</dcterms:created>
  <cp:revision>0</cp:revision>
</cp:coreProperties>
</file>