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967E9" w14:textId="3F6133B6"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2C690F" w14:textId="318C9D76" w:rsidR="008F3A57" w:rsidRPr="002C68A3" w:rsidRDefault="008F3A57" w:rsidP="008F3A57">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mn-MN"/>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Pr>
          <w:rFonts w:ascii="Arial" w:hAnsi="Arial" w:cs="Arial"/>
          <w:color w:val="3366FF"/>
          <w:sz w:val="20"/>
          <w:szCs w:val="20"/>
          <w:u w:val="single"/>
          <w:lang w:val="ms-MY"/>
        </w:rPr>
        <w:t>1</w:t>
      </w:r>
      <w:r w:rsidR="000F5834">
        <w:rPr>
          <w:rFonts w:ascii="Arial" w:hAnsi="Arial" w:cs="Arial"/>
          <w:color w:val="3366FF"/>
          <w:sz w:val="20"/>
          <w:szCs w:val="20"/>
          <w:u w:val="single"/>
        </w:rPr>
        <w:t xml:space="preserve">1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0F5834">
        <w:rPr>
          <w:rFonts w:ascii="Arial" w:hAnsi="Arial" w:cs="Arial"/>
          <w:color w:val="3366FF"/>
          <w:sz w:val="20"/>
          <w:szCs w:val="20"/>
          <w:u w:val="single"/>
        </w:rPr>
        <w:t>10</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48FED902" w14:textId="77777777" w:rsidR="008F3A57" w:rsidRPr="007E53B2" w:rsidRDefault="008F3A57" w:rsidP="000F5834">
      <w:pPr>
        <w:spacing w:line="360" w:lineRule="auto"/>
        <w:contextualSpacing/>
        <w:rPr>
          <w:rFonts w:ascii="Arial" w:hAnsi="Arial" w:cs="Arial"/>
          <w:b/>
          <w:lang w:val="mn-MN"/>
        </w:rPr>
      </w:pPr>
    </w:p>
    <w:p w14:paraId="7C0A802A" w14:textId="77777777" w:rsidR="002F5EF7" w:rsidRDefault="002F5EF7" w:rsidP="002F5EF7">
      <w:pPr>
        <w:pStyle w:val="Heading1"/>
        <w:rPr>
          <w:rStyle w:val="normaltextrun"/>
          <w:color w:val="000000"/>
        </w:rPr>
      </w:pPr>
    </w:p>
    <w:p w14:paraId="0AD2D85E" w14:textId="77777777" w:rsidR="004C75FE" w:rsidRPr="003D595F" w:rsidRDefault="004C75FE" w:rsidP="004C75FE">
      <w:pPr>
        <w:pStyle w:val="Heading1"/>
        <w:rPr>
          <w:rStyle w:val="normaltextrun"/>
          <w:color w:val="000000"/>
        </w:rPr>
      </w:pPr>
      <w:r w:rsidRPr="003D595F">
        <w:rPr>
          <w:rStyle w:val="normaltextrun"/>
          <w:color w:val="000000"/>
        </w:rPr>
        <w:t xml:space="preserve">ХУВЬ ХҮНИЙ ОРЛОГЫН АЛБАН </w:t>
      </w:r>
    </w:p>
    <w:p w14:paraId="55C34D63" w14:textId="77777777" w:rsidR="004C75FE" w:rsidRPr="003D595F" w:rsidRDefault="004C75FE" w:rsidP="004C75FE">
      <w:pPr>
        <w:pStyle w:val="Heading1"/>
        <w:rPr>
          <w:rStyle w:val="normaltextrun"/>
          <w:color w:val="000000"/>
        </w:rPr>
      </w:pPr>
      <w:r w:rsidRPr="003D595F">
        <w:rPr>
          <w:rStyle w:val="normaltextrun"/>
          <w:color w:val="000000"/>
        </w:rPr>
        <w:t xml:space="preserve">     ТАТВАРЫН ТУХАЙ ХУУЛЬД НЭМЭЛТ, </w:t>
      </w:r>
    </w:p>
    <w:p w14:paraId="407CB47E" w14:textId="77777777" w:rsidR="004C75FE" w:rsidRPr="003D595F" w:rsidRDefault="004C75FE" w:rsidP="004C75FE">
      <w:pPr>
        <w:pStyle w:val="Heading1"/>
        <w:rPr>
          <w:rStyle w:val="normaltextrun"/>
          <w:color w:val="000000"/>
        </w:rPr>
      </w:pPr>
      <w:r w:rsidRPr="003D595F">
        <w:rPr>
          <w:rStyle w:val="normaltextrun"/>
          <w:color w:val="000000"/>
        </w:rPr>
        <w:t xml:space="preserve">     ӨӨРЧЛӨЛТ ОРУУЛАХ ТУХАЙ</w:t>
      </w:r>
    </w:p>
    <w:p w14:paraId="0B252456" w14:textId="77777777" w:rsidR="004C75FE" w:rsidRPr="003D595F" w:rsidRDefault="004C75FE" w:rsidP="004C75FE">
      <w:pPr>
        <w:spacing w:line="360" w:lineRule="auto"/>
        <w:rPr>
          <w:rFonts w:ascii="Arial" w:hAnsi="Arial" w:cs="Arial"/>
          <w:color w:val="000000"/>
          <w:lang w:val="mn-MN"/>
        </w:rPr>
      </w:pPr>
    </w:p>
    <w:p w14:paraId="2AEFB390" w14:textId="77777777" w:rsidR="004C75FE" w:rsidRPr="003D595F" w:rsidRDefault="004C75FE" w:rsidP="004C75FE">
      <w:pPr>
        <w:ind w:firstLine="720"/>
        <w:jc w:val="both"/>
        <w:rPr>
          <w:rFonts w:ascii="Arial" w:eastAsia="Arial" w:hAnsi="Arial" w:cs="Arial"/>
          <w:color w:val="000000"/>
          <w:lang w:val="mn-MN"/>
        </w:rPr>
      </w:pPr>
      <w:r w:rsidRPr="003D595F">
        <w:rPr>
          <w:rFonts w:ascii="Arial" w:hAnsi="Arial" w:cs="Arial"/>
          <w:b/>
          <w:color w:val="000000"/>
          <w:lang w:val="mn-MN"/>
        </w:rPr>
        <w:t>1 дүгээр зүйл.</w:t>
      </w:r>
      <w:r w:rsidRPr="003D595F">
        <w:rPr>
          <w:rFonts w:ascii="Arial" w:hAnsi="Arial" w:cs="Arial"/>
          <w:color w:val="000000"/>
          <w:lang w:val="mn-MN"/>
        </w:rPr>
        <w:t>Хувь хүний орлогын албан татварын тухай хуульд доор дурдсан агуулгатай дараах хэсэг нэмсүгэй</w:t>
      </w:r>
      <w:r w:rsidRPr="003D595F">
        <w:rPr>
          <w:rFonts w:ascii="Arial" w:eastAsia="Arial" w:hAnsi="Arial" w:cs="Arial"/>
          <w:color w:val="000000"/>
          <w:lang w:val="mn-MN"/>
        </w:rPr>
        <w:t>:</w:t>
      </w:r>
    </w:p>
    <w:p w14:paraId="48C85741" w14:textId="77777777" w:rsidR="004C75FE" w:rsidRPr="003D595F" w:rsidRDefault="004C75FE" w:rsidP="004C75FE">
      <w:pPr>
        <w:ind w:firstLine="720"/>
        <w:jc w:val="both"/>
        <w:rPr>
          <w:rFonts w:ascii="Arial" w:hAnsi="Arial" w:cs="Arial"/>
          <w:color w:val="000000"/>
          <w:shd w:val="clear" w:color="auto" w:fill="FFFFFF"/>
          <w:lang w:val="mn-MN"/>
        </w:rPr>
      </w:pPr>
    </w:p>
    <w:p w14:paraId="48C83E71" w14:textId="77777777" w:rsidR="004C75FE" w:rsidRPr="003D595F" w:rsidRDefault="004C75FE" w:rsidP="004C75FE">
      <w:pPr>
        <w:ind w:firstLine="1418"/>
        <w:jc w:val="both"/>
        <w:rPr>
          <w:rFonts w:ascii="Arial" w:hAnsi="Arial" w:cs="Arial"/>
          <w:b/>
          <w:color w:val="000000"/>
          <w:lang w:val="mn-MN"/>
        </w:rPr>
      </w:pPr>
      <w:r w:rsidRPr="003D595F">
        <w:rPr>
          <w:rFonts w:ascii="Arial" w:hAnsi="Arial" w:cs="Arial"/>
          <w:b/>
          <w:color w:val="000000"/>
          <w:lang w:val="mn-MN"/>
        </w:rPr>
        <w:t xml:space="preserve">1/20 дугаар зүйлийн 20.4, 20.5 дахь хэсэг: </w:t>
      </w:r>
    </w:p>
    <w:p w14:paraId="4510491F" w14:textId="77777777" w:rsidR="004C75FE" w:rsidRPr="003D595F" w:rsidRDefault="004C75FE" w:rsidP="004C75FE">
      <w:pPr>
        <w:ind w:firstLine="720"/>
        <w:jc w:val="both"/>
        <w:rPr>
          <w:rFonts w:ascii="Arial" w:hAnsi="Arial" w:cs="Arial"/>
          <w:color w:val="000000"/>
          <w:lang w:val="mn-MN"/>
        </w:rPr>
      </w:pPr>
    </w:p>
    <w:p w14:paraId="1CD1FC76" w14:textId="77777777" w:rsidR="004C75FE" w:rsidRPr="003D595F" w:rsidRDefault="004C75FE" w:rsidP="004C75FE">
      <w:pPr>
        <w:ind w:firstLine="720"/>
        <w:jc w:val="both"/>
        <w:rPr>
          <w:rFonts w:ascii="Arial" w:hAnsi="Arial" w:cs="Arial"/>
          <w:color w:val="000000"/>
          <w:lang w:val="mn-MN"/>
        </w:rPr>
      </w:pPr>
      <w:r w:rsidRPr="003D595F">
        <w:rPr>
          <w:rFonts w:ascii="Arial" w:hAnsi="Arial" w:cs="Arial"/>
          <w:color w:val="000000"/>
          <w:lang w:val="mn-MN"/>
        </w:rPr>
        <w:t xml:space="preserve">“20.4.Засгийн газар, аймаг, нийслэлийн болон Монгол Улсад байрладаг албан татвар төлөгчийн дотоодын үнэт цаасны анхдагч болон хоёрдогч зах зээлд нээлттэй арилжаалсан өрийн хэрэгсэл /бонд/, хувьцаа, бусад үнэт цаасыг </w:t>
      </w:r>
      <w:r w:rsidRPr="003D595F" w:rsidDel="00597607">
        <w:rPr>
          <w:rFonts w:ascii="Arial" w:hAnsi="Arial" w:cs="Arial"/>
          <w:color w:val="000000"/>
          <w:lang w:val="mn-MN"/>
        </w:rPr>
        <w:t>Монгол Улсад байрладаггүй албан татвар төлөгч</w:t>
      </w:r>
      <w:r w:rsidRPr="003D595F">
        <w:rPr>
          <w:rFonts w:ascii="Arial" w:hAnsi="Arial" w:cs="Arial"/>
          <w:color w:val="000000"/>
          <w:lang w:val="mn-MN"/>
        </w:rPr>
        <w:t xml:space="preserve"> борлуулсны орлогод албан татвар ногдуулах орлогыг энэ хуулийн 17.1.3-т заасны дагуу тодорхойлно. </w:t>
      </w:r>
    </w:p>
    <w:p w14:paraId="3ECEF84F" w14:textId="77777777" w:rsidR="004C75FE" w:rsidRPr="003D595F" w:rsidRDefault="004C75FE" w:rsidP="004C75FE">
      <w:pPr>
        <w:ind w:firstLine="720"/>
        <w:jc w:val="both"/>
        <w:rPr>
          <w:rFonts w:ascii="Arial" w:hAnsi="Arial" w:cs="Arial"/>
          <w:color w:val="000000"/>
          <w:lang w:val="mn-MN"/>
        </w:rPr>
      </w:pPr>
    </w:p>
    <w:p w14:paraId="2518C671" w14:textId="77777777" w:rsidR="004C75FE" w:rsidRPr="003D595F" w:rsidRDefault="004C75FE" w:rsidP="004C75FE">
      <w:pPr>
        <w:ind w:firstLine="720"/>
        <w:jc w:val="both"/>
        <w:rPr>
          <w:rFonts w:ascii="Arial" w:hAnsi="Arial" w:cs="Arial"/>
          <w:color w:val="000000"/>
          <w:lang w:val="mn-MN"/>
        </w:rPr>
      </w:pPr>
      <w:bookmarkStart w:id="0" w:name="_Hlk146571541"/>
      <w:r w:rsidRPr="003D595F">
        <w:rPr>
          <w:rFonts w:ascii="Arial" w:hAnsi="Arial" w:cs="Arial"/>
          <w:color w:val="000000"/>
          <w:lang w:val="mn-MN"/>
        </w:rPr>
        <w:t>20.5.Дотоодын үнэт цаасны анхдагч болон хоёрдогч зах зээлд нээлттэй арилжаалсан Засгийн газар, аймаг, нийслэлийн болон Монгол Улсад байрладаг албан татвар төлөгчийн өрийн хэрэгсэл /бонд/, хувьцаа, бусад үнэт цаас борлуулсны орлогод албан татвар ногдуулах орлогыг тодорхойлох, суутган тооцох, төсөвт төлөхөд Аж ахуйн нэгжийн орлогын албан татварын тухай хуулийн 18.14-т заасан журмыг баримтална.”</w:t>
      </w:r>
      <w:bookmarkEnd w:id="0"/>
    </w:p>
    <w:p w14:paraId="4281AB6D" w14:textId="77777777" w:rsidR="004C75FE" w:rsidRPr="003D595F" w:rsidRDefault="004C75FE" w:rsidP="004C75FE">
      <w:pPr>
        <w:jc w:val="both"/>
        <w:rPr>
          <w:rFonts w:ascii="Arial" w:hAnsi="Arial" w:cs="Arial"/>
          <w:strike/>
          <w:color w:val="000000"/>
          <w:shd w:val="clear" w:color="auto" w:fill="FFFFFF"/>
          <w:lang w:val="mn-MN"/>
        </w:rPr>
      </w:pPr>
    </w:p>
    <w:p w14:paraId="039A4E4A" w14:textId="77777777" w:rsidR="004C75FE" w:rsidRPr="003D595F" w:rsidRDefault="004C75FE" w:rsidP="004C75FE">
      <w:pPr>
        <w:ind w:firstLine="1418"/>
        <w:jc w:val="both"/>
        <w:rPr>
          <w:rFonts w:ascii="Arial" w:hAnsi="Arial" w:cs="Arial"/>
          <w:b/>
          <w:color w:val="000000"/>
          <w:shd w:val="clear" w:color="auto" w:fill="FFFFFF"/>
          <w:lang w:val="mn-MN"/>
        </w:rPr>
      </w:pPr>
      <w:r w:rsidRPr="003D595F">
        <w:rPr>
          <w:rFonts w:ascii="Arial" w:hAnsi="Arial" w:cs="Arial"/>
          <w:b/>
          <w:color w:val="000000"/>
          <w:shd w:val="clear" w:color="auto" w:fill="FFFFFF"/>
          <w:lang w:val="mn-MN"/>
        </w:rPr>
        <w:t xml:space="preserve">2/23 дугаар зүйлийн 23.16, 23.17 дахь хэсэг: </w:t>
      </w:r>
    </w:p>
    <w:p w14:paraId="51BA309E" w14:textId="77777777" w:rsidR="004C75FE" w:rsidRPr="003D595F" w:rsidRDefault="004C75FE" w:rsidP="004C75FE">
      <w:pPr>
        <w:jc w:val="both"/>
        <w:rPr>
          <w:rFonts w:ascii="Arial" w:hAnsi="Arial" w:cs="Arial"/>
          <w:color w:val="000000"/>
          <w:shd w:val="clear" w:color="auto" w:fill="FFFFFF"/>
          <w:lang w:val="mn-MN"/>
        </w:rPr>
      </w:pPr>
    </w:p>
    <w:p w14:paraId="6EE7FF07" w14:textId="77777777" w:rsidR="004C75FE" w:rsidRPr="003D595F" w:rsidRDefault="004C75FE" w:rsidP="004C75FE">
      <w:pPr>
        <w:ind w:firstLine="720"/>
        <w:jc w:val="both"/>
        <w:rPr>
          <w:rFonts w:ascii="Arial" w:hAnsi="Arial" w:cs="Arial"/>
          <w:color w:val="000000"/>
          <w:shd w:val="clear" w:color="auto" w:fill="FFFFFF"/>
          <w:lang w:val="mn-MN"/>
        </w:rPr>
      </w:pPr>
      <w:r w:rsidRPr="003D595F">
        <w:rPr>
          <w:rFonts w:ascii="Arial" w:hAnsi="Arial" w:cs="Arial"/>
          <w:color w:val="000000"/>
          <w:shd w:val="clear" w:color="auto" w:fill="FFFFFF"/>
          <w:lang w:val="mn-MN"/>
        </w:rPr>
        <w:t>“23.16.Нийслэлийн</w:t>
      </w:r>
      <w:r w:rsidRPr="003D595F" w:rsidDel="00E94D86">
        <w:rPr>
          <w:rFonts w:ascii="Arial" w:hAnsi="Arial" w:cs="Arial"/>
          <w:color w:val="000000"/>
          <w:shd w:val="clear" w:color="auto" w:fill="FFFFFF"/>
          <w:lang w:val="mn-MN"/>
        </w:rPr>
        <w:t xml:space="preserve"> </w:t>
      </w:r>
      <w:r w:rsidRPr="003D595F">
        <w:rPr>
          <w:rFonts w:ascii="Arial" w:hAnsi="Arial" w:cs="Arial"/>
          <w:color w:val="000000"/>
          <w:shd w:val="clear" w:color="auto" w:fill="FFFFFF"/>
          <w:lang w:val="mn-MN"/>
        </w:rPr>
        <w:t xml:space="preserve">Багануур, Багахангай, Налайх дүүрэг болон аймаг, сумын хилийн цэсийн дотор </w:t>
      </w:r>
      <w:r w:rsidRPr="003D595F">
        <w:rPr>
          <w:rStyle w:val="normaltextrun"/>
          <w:rFonts w:ascii="Arial" w:hAnsi="Arial" w:cs="Arial"/>
          <w:color w:val="000000"/>
          <w:bdr w:val="none" w:sz="0" w:space="0" w:color="auto" w:frame="1"/>
          <w:lang w:val="mn-MN"/>
        </w:rPr>
        <w:t xml:space="preserve">баригдсан нийтийн зориулалттай орон сууцны барилгад хүн амьдран суух зориулалтаар орон сууц түрээслүүлсний орлогод ногдох албан татварыг </w:t>
      </w:r>
      <w:r w:rsidRPr="003D595F">
        <w:rPr>
          <w:rFonts w:ascii="Arial" w:hAnsi="Arial" w:cs="Arial"/>
          <w:color w:val="000000"/>
          <w:shd w:val="clear" w:color="auto" w:fill="FFFFFF"/>
          <w:lang w:val="mn-MN"/>
        </w:rPr>
        <w:t>2024-2026 онд 90 хувиар, 2027-2029 онд 50 хувиар тус тус хөнгөлнө.</w:t>
      </w:r>
    </w:p>
    <w:p w14:paraId="552FA362" w14:textId="77777777" w:rsidR="004C75FE" w:rsidRPr="003D595F" w:rsidRDefault="004C75FE" w:rsidP="004C75FE">
      <w:pPr>
        <w:jc w:val="both"/>
        <w:rPr>
          <w:rFonts w:ascii="Arial" w:hAnsi="Arial" w:cs="Arial"/>
          <w:b/>
          <w:color w:val="000000"/>
          <w:u w:val="single"/>
          <w:shd w:val="clear" w:color="auto" w:fill="FFFFFF"/>
          <w:lang w:val="mn-MN"/>
        </w:rPr>
      </w:pPr>
    </w:p>
    <w:p w14:paraId="1F9BB98D" w14:textId="77777777" w:rsidR="004C75FE" w:rsidRPr="003D595F" w:rsidRDefault="004C75FE" w:rsidP="004C75FE">
      <w:pPr>
        <w:ind w:firstLine="720"/>
        <w:jc w:val="both"/>
        <w:rPr>
          <w:rFonts w:ascii="Arial" w:hAnsi="Arial" w:cs="Arial"/>
          <w:color w:val="000000"/>
          <w:shd w:val="clear" w:color="auto" w:fill="FFFFFF"/>
          <w:lang w:val="mn-MN"/>
        </w:rPr>
      </w:pPr>
      <w:r w:rsidRPr="003D595F">
        <w:rPr>
          <w:rFonts w:ascii="Arial" w:hAnsi="Arial" w:cs="Arial"/>
          <w:color w:val="000000"/>
          <w:lang w:val="mn-MN"/>
        </w:rPr>
        <w:t xml:space="preserve">23.17.Засгийн газар, аймаг, нийслэлийн болон Монгол Улсад байрладаг албан татвар төлөгчийн дотоодын үнэт цаасны анхдагч болон хоёрдогч зах зээлд нээлттэй арилжаалсан өрийн хэрэгсэл /бонд/, хувьцаа, бусад үнэт цаас борлуулсны орлогод ногдох албан татварыг 2024-2026 онд 90 хувиар, 2027-2029 онд 50 хувиар </w:t>
      </w:r>
      <w:r w:rsidRPr="003D595F">
        <w:rPr>
          <w:rFonts w:ascii="Arial" w:hAnsi="Arial" w:cs="Arial"/>
          <w:color w:val="000000"/>
          <w:shd w:val="clear" w:color="auto" w:fill="FFFFFF"/>
          <w:lang w:val="mn-MN"/>
        </w:rPr>
        <w:t xml:space="preserve">тус тус </w:t>
      </w:r>
      <w:r w:rsidRPr="003D595F">
        <w:rPr>
          <w:rFonts w:ascii="Arial" w:hAnsi="Arial" w:cs="Arial"/>
          <w:color w:val="000000"/>
          <w:lang w:val="mn-MN"/>
        </w:rPr>
        <w:t>хөнгөлнө.</w:t>
      </w:r>
      <w:r w:rsidRPr="003D595F">
        <w:rPr>
          <w:rFonts w:ascii="Arial" w:hAnsi="Arial" w:cs="Arial"/>
          <w:color w:val="000000"/>
          <w:shd w:val="clear" w:color="auto" w:fill="FFFFFF"/>
          <w:lang w:val="mn-MN"/>
        </w:rPr>
        <w:t>”</w:t>
      </w:r>
    </w:p>
    <w:p w14:paraId="342A0C9F" w14:textId="77777777" w:rsidR="004C75FE" w:rsidRPr="003D595F" w:rsidRDefault="004C75FE" w:rsidP="004C75FE">
      <w:pPr>
        <w:ind w:firstLine="720"/>
        <w:jc w:val="both"/>
        <w:rPr>
          <w:rFonts w:ascii="Arial" w:hAnsi="Arial" w:cs="Arial"/>
          <w:color w:val="000000"/>
          <w:shd w:val="clear" w:color="auto" w:fill="FFFFFF"/>
          <w:lang w:val="mn-MN"/>
        </w:rPr>
      </w:pPr>
    </w:p>
    <w:p w14:paraId="4C3304A8" w14:textId="77777777" w:rsidR="004C75FE" w:rsidRPr="003D595F" w:rsidRDefault="004C75FE" w:rsidP="004C75FE">
      <w:pPr>
        <w:ind w:firstLine="1418"/>
        <w:jc w:val="both"/>
        <w:rPr>
          <w:rFonts w:ascii="Arial" w:hAnsi="Arial" w:cs="Arial"/>
          <w:b/>
          <w:color w:val="000000"/>
          <w:lang w:val="mn-MN"/>
        </w:rPr>
      </w:pPr>
      <w:r w:rsidRPr="003D595F">
        <w:rPr>
          <w:rFonts w:ascii="Arial" w:hAnsi="Arial" w:cs="Arial"/>
          <w:b/>
          <w:color w:val="000000"/>
          <w:lang w:val="mn-MN"/>
        </w:rPr>
        <w:t>3/25 дугаар зүйлийн 25.8 дахь хэсэг:</w:t>
      </w:r>
    </w:p>
    <w:p w14:paraId="5C467327" w14:textId="77777777" w:rsidR="004C75FE" w:rsidRPr="003D595F" w:rsidRDefault="004C75FE" w:rsidP="004C75FE">
      <w:pPr>
        <w:ind w:firstLine="720"/>
        <w:jc w:val="both"/>
        <w:rPr>
          <w:rFonts w:ascii="Arial" w:hAnsi="Arial" w:cs="Arial"/>
          <w:color w:val="000000"/>
          <w:lang w:val="mn-MN"/>
        </w:rPr>
      </w:pPr>
    </w:p>
    <w:p w14:paraId="15BC7C02" w14:textId="77777777" w:rsidR="004C75FE" w:rsidRPr="003D595F" w:rsidRDefault="004C75FE" w:rsidP="004C75FE">
      <w:pPr>
        <w:ind w:firstLine="720"/>
        <w:jc w:val="both"/>
        <w:rPr>
          <w:rFonts w:ascii="Arial" w:hAnsi="Arial" w:cs="Arial"/>
          <w:color w:val="000000"/>
          <w:shd w:val="clear" w:color="auto" w:fill="FFFFFF"/>
          <w:lang w:val="mn-MN"/>
        </w:rPr>
      </w:pPr>
      <w:r w:rsidRPr="003D595F">
        <w:rPr>
          <w:rFonts w:ascii="Arial" w:hAnsi="Arial" w:cs="Arial"/>
          <w:color w:val="000000"/>
          <w:lang w:val="mn-MN"/>
        </w:rPr>
        <w:t xml:space="preserve"> “25.8.Дотоодын үнэт цаасны анхдагч болон хоёрдогч зах зээлд нээлттэй арилжаалсан өрийн хэрэгсэл /бонд/, хувьцаа, бусад үнэт цаас борлуулсны орлогод ногдуулах албан татварыг Үнэт цаасны зах зээлийн тухай хуулийн 24.1.9, 24.1.10-т заасан зохицуулалттай үйл ажиллагаа эрхлэгч этгээд ногдуулж, суутгана.”</w:t>
      </w:r>
    </w:p>
    <w:p w14:paraId="7AEE0E39" w14:textId="77777777" w:rsidR="004C75FE" w:rsidRPr="003D595F" w:rsidRDefault="004C75FE" w:rsidP="004C75FE">
      <w:pPr>
        <w:ind w:firstLine="720"/>
        <w:jc w:val="both"/>
        <w:rPr>
          <w:rFonts w:ascii="Arial" w:hAnsi="Arial" w:cs="Arial"/>
          <w:color w:val="000000"/>
          <w:shd w:val="clear" w:color="auto" w:fill="FFFFFF"/>
          <w:lang w:val="mn-MN"/>
        </w:rPr>
      </w:pPr>
    </w:p>
    <w:p w14:paraId="19A49513" w14:textId="77777777" w:rsidR="004C75FE" w:rsidRPr="003D595F" w:rsidRDefault="004C75FE" w:rsidP="004C75FE">
      <w:pPr>
        <w:tabs>
          <w:tab w:val="left" w:pos="1843"/>
        </w:tabs>
        <w:ind w:firstLine="720"/>
        <w:jc w:val="both"/>
        <w:rPr>
          <w:rFonts w:ascii="Arial" w:eastAsia="Arial" w:hAnsi="Arial" w:cs="Arial"/>
          <w:bCs/>
          <w:color w:val="000000"/>
          <w:lang w:val="mn-MN"/>
        </w:rPr>
      </w:pPr>
      <w:r w:rsidRPr="003D595F">
        <w:rPr>
          <w:rFonts w:ascii="Arial" w:eastAsia="Arial" w:hAnsi="Arial" w:cs="Arial"/>
          <w:b/>
          <w:color w:val="000000"/>
          <w:lang w:val="mn-MN"/>
        </w:rPr>
        <w:lastRenderedPageBreak/>
        <w:t>2 дугаар зүйл.</w:t>
      </w:r>
      <w:r w:rsidRPr="003D595F">
        <w:rPr>
          <w:rFonts w:ascii="Arial" w:eastAsia="Arial" w:hAnsi="Arial" w:cs="Arial"/>
          <w:bCs/>
          <w:color w:val="000000"/>
          <w:lang w:val="mn-MN"/>
        </w:rPr>
        <w:t xml:space="preserve">Хувь хүний орлогын албан татварын тухай хуулийн </w:t>
      </w:r>
      <w:r w:rsidRPr="003D595F">
        <w:rPr>
          <w:rFonts w:ascii="Arial" w:hAnsi="Arial" w:cs="Arial"/>
          <w:bCs/>
          <w:iCs/>
          <w:lang w:val="mn-MN"/>
        </w:rPr>
        <w:t>15 дугаар зүйлийн 15.6 дахь хэсгийн “Тайлангаар баталгаажсан өмнөх жилийн албан татвар ногдох орлогын хэмжээ 50.0 сая төгрөгөөс хэтрээгүй нөхцөлд тухайн хувь хүн” гэснийг “Хувь хүн” гэж, 15.7 дахь хэсгийн “Нэмэгдсэн өртгийн албан татварын тухай хуульд заасан нөхцөл, шаардлагыг хангаж нэмэгдсэн өртгийн албан татвар суутган төлөгчөөр бүртгүүлсэн, энэ хуулийн дагуу хөнгөлөлт, чөлөөлөлт эдлэх эрхтэй албан татвар” гэснийг “Энэ хуулийн дагуу хөнгөлөлт, чөлөөлөлт эдлэх албан татвар</w:t>
      </w:r>
      <w:r w:rsidRPr="003D595F">
        <w:rPr>
          <w:rFonts w:ascii="Arial" w:eastAsia="Arial" w:hAnsi="Arial" w:cs="Arial"/>
          <w:bCs/>
          <w:iCs/>
          <w:lang w:val="mn-MN"/>
        </w:rPr>
        <w:t xml:space="preserve">” гэж, </w:t>
      </w:r>
      <w:r w:rsidRPr="003D595F">
        <w:rPr>
          <w:rFonts w:ascii="Arial" w:eastAsia="Arial" w:hAnsi="Arial" w:cs="Arial"/>
          <w:bCs/>
          <w:color w:val="000000"/>
          <w:lang w:val="mn-MN"/>
        </w:rPr>
        <w:t xml:space="preserve">21 дүгээр зүйлийн 21.2.5 дахь заалт, 25 дугаар зүйлийн 25.1.6 дахь заалт, </w:t>
      </w:r>
      <w:r w:rsidRPr="003D595F">
        <w:rPr>
          <w:rFonts w:ascii="Arial" w:eastAsia="Arial" w:hAnsi="Arial" w:cs="Arial"/>
          <w:bCs/>
          <w:lang w:val="mn-MN"/>
        </w:rPr>
        <w:t xml:space="preserve">27 дугаар </w:t>
      </w:r>
      <w:r w:rsidRPr="003D595F">
        <w:rPr>
          <w:rFonts w:ascii="Arial" w:eastAsia="Arial" w:hAnsi="Arial" w:cs="Arial"/>
          <w:bCs/>
          <w:color w:val="000000"/>
          <w:lang w:val="mn-MN"/>
        </w:rPr>
        <w:t xml:space="preserve">зүйлийн 27.1 дэх хэсгийн “20.1-д” гэснийг “20.1, 20.4-т” гэж тус тус өөрчилсүгэй. </w:t>
      </w:r>
    </w:p>
    <w:p w14:paraId="59F7B0D3" w14:textId="77777777" w:rsidR="004C75FE" w:rsidRPr="003D595F" w:rsidRDefault="004C75FE" w:rsidP="004C75FE">
      <w:pPr>
        <w:ind w:firstLine="720"/>
        <w:jc w:val="both"/>
        <w:rPr>
          <w:rFonts w:ascii="Arial" w:hAnsi="Arial" w:cs="Arial"/>
          <w:b/>
          <w:color w:val="000000"/>
          <w:lang w:val="mn-MN"/>
        </w:rPr>
      </w:pPr>
    </w:p>
    <w:p w14:paraId="0E476DF7" w14:textId="77777777" w:rsidR="004C75FE" w:rsidRPr="003D595F" w:rsidRDefault="004C75FE" w:rsidP="004C75FE">
      <w:pPr>
        <w:ind w:firstLine="720"/>
        <w:jc w:val="both"/>
        <w:rPr>
          <w:rFonts w:ascii="Arial" w:hAnsi="Arial" w:cs="Arial"/>
          <w:color w:val="000000"/>
          <w:lang w:val="mn-MN"/>
        </w:rPr>
      </w:pPr>
      <w:r w:rsidRPr="003D595F">
        <w:rPr>
          <w:rFonts w:ascii="Arial" w:hAnsi="Arial" w:cs="Arial"/>
          <w:b/>
          <w:color w:val="000000"/>
          <w:lang w:val="mn-MN"/>
        </w:rPr>
        <w:t>3 дугаар</w:t>
      </w:r>
      <w:r w:rsidRPr="003D595F">
        <w:rPr>
          <w:rFonts w:ascii="Arial" w:hAnsi="Arial" w:cs="Arial"/>
          <w:b/>
          <w:i/>
          <w:iCs/>
          <w:color w:val="000000"/>
          <w:lang w:val="mn-MN"/>
        </w:rPr>
        <w:t xml:space="preserve"> </w:t>
      </w:r>
      <w:r w:rsidRPr="003D595F">
        <w:rPr>
          <w:rFonts w:ascii="Arial" w:hAnsi="Arial" w:cs="Arial"/>
          <w:b/>
          <w:color w:val="000000"/>
          <w:lang w:val="mn-MN"/>
        </w:rPr>
        <w:t>зүйл.</w:t>
      </w:r>
      <w:r w:rsidRPr="003D595F">
        <w:rPr>
          <w:rFonts w:ascii="Arial" w:hAnsi="Arial" w:cs="Arial"/>
          <w:bCs/>
          <w:color w:val="000000"/>
          <w:lang w:val="mn-MN"/>
        </w:rPr>
        <w:t xml:space="preserve">Энэ хуулийн 1 дүгээр зүйлийн 1, 3 дахь заалт, 2 дугаар зүйлийн </w:t>
      </w:r>
      <w:r w:rsidRPr="003D595F">
        <w:rPr>
          <w:rFonts w:ascii="Arial" w:eastAsia="Arial" w:hAnsi="Arial" w:cs="Arial"/>
          <w:bCs/>
          <w:color w:val="000000"/>
          <w:lang w:val="mn-MN"/>
        </w:rPr>
        <w:t>21.2.5, 25.1.6 дахь заалт, 27.1 дэх хэсгийг</w:t>
      </w:r>
      <w:r w:rsidRPr="003D595F">
        <w:rPr>
          <w:rFonts w:ascii="Arial" w:hAnsi="Arial" w:cs="Arial"/>
          <w:bCs/>
          <w:color w:val="000000"/>
          <w:lang w:val="mn-MN"/>
        </w:rPr>
        <w:t xml:space="preserve"> </w:t>
      </w:r>
      <w:r w:rsidRPr="003D595F">
        <w:rPr>
          <w:rFonts w:ascii="Arial" w:hAnsi="Arial" w:cs="Arial"/>
          <w:bCs/>
          <w:lang w:val="mn-MN"/>
        </w:rPr>
        <w:t xml:space="preserve">2024 оны 07 дугаар сарын      01-ний өдрөөс эхлэн, </w:t>
      </w:r>
      <w:r w:rsidRPr="003D595F">
        <w:rPr>
          <w:rFonts w:ascii="Arial" w:hAnsi="Arial" w:cs="Arial"/>
          <w:bCs/>
          <w:iCs/>
          <w:color w:val="000000"/>
          <w:lang w:val="mn-MN"/>
        </w:rPr>
        <w:t xml:space="preserve">1 дүгээр </w:t>
      </w:r>
      <w:r w:rsidRPr="003D595F">
        <w:rPr>
          <w:rFonts w:ascii="Arial" w:hAnsi="Arial" w:cs="Arial"/>
          <w:bCs/>
          <w:color w:val="000000"/>
          <w:lang w:val="mn-MN"/>
        </w:rPr>
        <w:t xml:space="preserve">зүйлийн 2 дахь заалт буюу 23 дугаар зүйлийн 23.16 дахь хэсэг, 2 дугаар зүйлийн 15.6, 15.7 дахь хэсгийг 2024 оны 01 дүгээр сарын    01-ний өдрөөс эхлэн 2030 оны 01 дүгээр сарын 01-ний өдрийг хүртэл, 1 дүгээр зүйлийн </w:t>
      </w:r>
      <w:r w:rsidRPr="003D595F">
        <w:rPr>
          <w:rFonts w:ascii="Arial" w:hAnsi="Arial" w:cs="Arial"/>
          <w:bCs/>
          <w:lang w:val="mn-MN"/>
        </w:rPr>
        <w:t>2 дахь заалт буюу 23 дугаар зүйлийн 23.17 дахь хэсгийг 2024 оны 07 дугаар сарын 01-ний өдрөөс эхлэн 2030 оны 01 дүгээр сарын 01-ний өдрийг хүртэл</w:t>
      </w:r>
      <w:r w:rsidRPr="003D595F">
        <w:rPr>
          <w:rFonts w:ascii="Arial" w:hAnsi="Arial" w:cs="Arial"/>
          <w:bCs/>
          <w:color w:val="000000"/>
          <w:lang w:val="mn-MN"/>
        </w:rPr>
        <w:t xml:space="preserve"> тус тус дагаж мөрдөнө.</w:t>
      </w:r>
    </w:p>
    <w:p w14:paraId="65525201" w14:textId="77777777" w:rsidR="004C75FE" w:rsidRPr="003D595F" w:rsidRDefault="004C75FE" w:rsidP="004C75FE">
      <w:pPr>
        <w:ind w:firstLine="720"/>
        <w:jc w:val="both"/>
        <w:rPr>
          <w:rFonts w:ascii="Arial" w:hAnsi="Arial" w:cs="Arial"/>
          <w:color w:val="000000"/>
          <w:lang w:val="mn-MN"/>
        </w:rPr>
      </w:pPr>
    </w:p>
    <w:p w14:paraId="2220CFD3" w14:textId="77777777" w:rsidR="004C75FE" w:rsidRPr="003D595F" w:rsidRDefault="004C75FE" w:rsidP="004C75FE">
      <w:pPr>
        <w:jc w:val="center"/>
        <w:rPr>
          <w:rFonts w:ascii="Arial" w:hAnsi="Arial" w:cs="Arial"/>
          <w:color w:val="000000"/>
          <w:lang w:val="mn-MN"/>
        </w:rPr>
      </w:pPr>
    </w:p>
    <w:p w14:paraId="5FD194DD" w14:textId="77777777" w:rsidR="004C75FE" w:rsidRPr="003D595F" w:rsidRDefault="004C75FE" w:rsidP="004C75FE">
      <w:pPr>
        <w:jc w:val="center"/>
        <w:rPr>
          <w:rFonts w:ascii="Arial" w:hAnsi="Arial" w:cs="Arial"/>
          <w:color w:val="000000"/>
          <w:lang w:val="mn-MN"/>
        </w:rPr>
      </w:pPr>
    </w:p>
    <w:p w14:paraId="0648B981" w14:textId="77777777" w:rsidR="004C75FE" w:rsidRPr="003D595F" w:rsidRDefault="004C75FE" w:rsidP="004C75FE">
      <w:pPr>
        <w:ind w:left="720" w:firstLine="720"/>
        <w:contextualSpacing/>
        <w:jc w:val="both"/>
        <w:rPr>
          <w:rFonts w:ascii="Arial" w:hAnsi="Arial" w:cs="Arial"/>
          <w:color w:val="000000"/>
          <w:lang w:val="mn-MN"/>
        </w:rPr>
      </w:pPr>
    </w:p>
    <w:p w14:paraId="2F014DD3" w14:textId="77777777" w:rsidR="004C75FE" w:rsidRPr="003D595F" w:rsidRDefault="004C75FE" w:rsidP="004C75FE">
      <w:pPr>
        <w:ind w:left="720" w:firstLine="720"/>
        <w:contextualSpacing/>
        <w:jc w:val="both"/>
        <w:rPr>
          <w:rFonts w:ascii="Arial" w:hAnsi="Arial" w:cs="Arial"/>
          <w:color w:val="000000"/>
          <w:lang w:val="mn-MN"/>
        </w:rPr>
      </w:pPr>
      <w:r w:rsidRPr="003D595F">
        <w:rPr>
          <w:rFonts w:ascii="Arial" w:hAnsi="Arial" w:cs="Arial"/>
          <w:color w:val="000000"/>
          <w:lang w:val="mn-MN"/>
        </w:rPr>
        <w:t>МОНГОЛ УЛСЫН ИХ</w:t>
      </w:r>
    </w:p>
    <w:p w14:paraId="601367D3" w14:textId="77777777" w:rsidR="004C75FE" w:rsidRPr="003D595F" w:rsidRDefault="004C75FE" w:rsidP="004C75FE">
      <w:pPr>
        <w:ind w:left="720" w:firstLine="720"/>
        <w:contextualSpacing/>
        <w:jc w:val="both"/>
        <w:rPr>
          <w:rFonts w:ascii="Arial" w:hAnsi="Arial" w:cs="Arial"/>
          <w:color w:val="000000"/>
          <w:lang w:val="mn-MN"/>
        </w:rPr>
      </w:pPr>
      <w:r w:rsidRPr="003D595F">
        <w:rPr>
          <w:rFonts w:ascii="Arial" w:hAnsi="Arial" w:cs="Arial"/>
          <w:color w:val="000000"/>
          <w:lang w:val="mn-MN"/>
        </w:rPr>
        <w:t xml:space="preserve">ХУРЛЫН ДЭД ДАРГА </w:t>
      </w:r>
      <w:r w:rsidRPr="003D595F">
        <w:rPr>
          <w:rFonts w:ascii="Arial" w:hAnsi="Arial" w:cs="Arial"/>
          <w:color w:val="000000"/>
          <w:lang w:val="mn-MN"/>
        </w:rPr>
        <w:tab/>
      </w:r>
      <w:r w:rsidRPr="003D595F">
        <w:rPr>
          <w:rFonts w:ascii="Arial" w:hAnsi="Arial" w:cs="Arial"/>
          <w:color w:val="000000"/>
          <w:lang w:val="mn-MN"/>
        </w:rPr>
        <w:tab/>
      </w:r>
      <w:r w:rsidRPr="003D595F">
        <w:rPr>
          <w:rFonts w:ascii="Arial" w:hAnsi="Arial" w:cs="Arial"/>
          <w:color w:val="000000"/>
          <w:lang w:val="mn-MN"/>
        </w:rPr>
        <w:tab/>
      </w:r>
      <w:r w:rsidRPr="003D595F">
        <w:rPr>
          <w:rFonts w:ascii="Arial" w:hAnsi="Arial" w:cs="Arial"/>
          <w:color w:val="000000"/>
          <w:lang w:val="mn-MN"/>
        </w:rPr>
        <w:tab/>
        <w:t>Л.МӨНХБААТАР</w:t>
      </w:r>
    </w:p>
    <w:p w14:paraId="4745038E" w14:textId="071242EA" w:rsidR="003B0E31" w:rsidRPr="007E53B2" w:rsidRDefault="003B0E31" w:rsidP="00305804">
      <w:pPr>
        <w:pStyle w:val="Heading1"/>
      </w:pPr>
    </w:p>
    <w:sectPr w:rsidR="003B0E31" w:rsidRPr="007E53B2"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F5834"/>
    <w:rsid w:val="00100391"/>
    <w:rsid w:val="001571B2"/>
    <w:rsid w:val="001F15D4"/>
    <w:rsid w:val="002775D1"/>
    <w:rsid w:val="002F5EF7"/>
    <w:rsid w:val="00305804"/>
    <w:rsid w:val="00322724"/>
    <w:rsid w:val="003B0E31"/>
    <w:rsid w:val="003C3224"/>
    <w:rsid w:val="00447A0C"/>
    <w:rsid w:val="004846CD"/>
    <w:rsid w:val="004A0BC9"/>
    <w:rsid w:val="004C75FE"/>
    <w:rsid w:val="00577297"/>
    <w:rsid w:val="0058334D"/>
    <w:rsid w:val="00611213"/>
    <w:rsid w:val="006265A2"/>
    <w:rsid w:val="006A118A"/>
    <w:rsid w:val="006F6523"/>
    <w:rsid w:val="007A7E2F"/>
    <w:rsid w:val="007D0BDC"/>
    <w:rsid w:val="007E53B2"/>
    <w:rsid w:val="008F3A57"/>
    <w:rsid w:val="00AC7699"/>
    <w:rsid w:val="00AE77C8"/>
    <w:rsid w:val="00B0601D"/>
    <w:rsid w:val="00B53926"/>
    <w:rsid w:val="00BB49E7"/>
    <w:rsid w:val="00BE7AB2"/>
    <w:rsid w:val="00C5156F"/>
    <w:rsid w:val="00DC6D45"/>
    <w:rsid w:val="00E263C0"/>
    <w:rsid w:val="00F52378"/>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cp:lastPrinted>2023-11-03T01:31:00Z</cp:lastPrinted>
  <dcterms:created xsi:type="dcterms:W3CDTF">2023-12-11T07:30:00Z</dcterms:created>
  <dcterms:modified xsi:type="dcterms:W3CDTF">2023-12-11T07:30:00Z</dcterms:modified>
</cp:coreProperties>
</file>