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FF6D44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5C44EF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C551F5" w:rsidRPr="00A335B2" w:rsidRDefault="00C551F5" w:rsidP="005C44EF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5C44EF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C08A0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85509A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023F7B" w:rsidRDefault="00C551F5" w:rsidP="005C44EF">
      <w:pPr>
        <w:jc w:val="center"/>
        <w:rPr>
          <w:rFonts w:ascii="Arial" w:hAnsi="Arial" w:cs="Arial"/>
          <w:b/>
          <w:bCs/>
          <w:lang w:val="mn-MN"/>
        </w:rPr>
      </w:pPr>
    </w:p>
    <w:p w:rsidR="007B77C5" w:rsidRPr="00023F7B" w:rsidRDefault="007B77C5" w:rsidP="005C44EF">
      <w:pPr>
        <w:pStyle w:val="BodyText"/>
        <w:spacing w:after="0"/>
        <w:jc w:val="both"/>
        <w:rPr>
          <w:rFonts w:ascii="Arial" w:hAnsi="Arial" w:cs="Arial"/>
          <w:b/>
          <w:color w:val="000000"/>
          <w:szCs w:val="24"/>
        </w:rPr>
      </w:pPr>
    </w:p>
    <w:p w:rsidR="005C44EF" w:rsidRDefault="005C44EF" w:rsidP="005C44EF">
      <w:pPr>
        <w:pStyle w:val="BodyText"/>
        <w:spacing w:after="0"/>
        <w:ind w:left="204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0000"/>
          <w:lang w:val="mn-MN"/>
        </w:rPr>
        <w:t>КОНЦЕССЫН ТУХАЙ ХУУЛЬД НЭМЭЛТ,</w:t>
      </w:r>
    </w:p>
    <w:p w:rsidR="005C44EF" w:rsidRDefault="005C44EF" w:rsidP="005C44EF">
      <w:pPr>
        <w:pStyle w:val="BodyText"/>
        <w:spacing w:after="0"/>
        <w:ind w:left="204"/>
        <w:jc w:val="center"/>
      </w:pPr>
      <w:r>
        <w:rPr>
          <w:rFonts w:ascii="Arial" w:hAnsi="Arial"/>
          <w:b/>
        </w:rPr>
        <w:t>ӨӨРЧЛӨЛТ ОРУУЛАХ ТУХАЙ</w:t>
      </w:r>
    </w:p>
    <w:p w:rsidR="005C44EF" w:rsidRDefault="005C44EF" w:rsidP="005C44EF">
      <w:pPr>
        <w:pStyle w:val="BodyText"/>
        <w:spacing w:after="0"/>
        <w:jc w:val="both"/>
        <w:rPr>
          <w:lang w:val="mn-MN"/>
        </w:rPr>
      </w:pPr>
    </w:p>
    <w:p w:rsidR="005C44EF" w:rsidRPr="005C44EF" w:rsidRDefault="005C44EF" w:rsidP="005C44EF">
      <w:pPr>
        <w:pStyle w:val="BodyText"/>
        <w:spacing w:after="0"/>
        <w:jc w:val="both"/>
        <w:rPr>
          <w:lang w:val="mn-MN"/>
        </w:rPr>
      </w:pP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Cs w:val="24"/>
        </w:rPr>
        <w:t>1 дүгээр зүйл.</w:t>
      </w:r>
      <w:r>
        <w:rPr>
          <w:rFonts w:ascii="Arial" w:hAnsi="Arial"/>
          <w:szCs w:val="24"/>
        </w:rPr>
        <w:t xml:space="preserve">Концессын тухай хуулийн 3 дугаар зүйлийн 3.1.2 дахь заалтын </w:t>
      </w:r>
      <w:r>
        <w:rPr>
          <w:rFonts w:ascii="Arial" w:hAnsi="Arial"/>
          <w:szCs w:val="24"/>
          <w:lang w:val="mn-MN"/>
        </w:rPr>
        <w:t>“</w:t>
      </w:r>
      <w:r>
        <w:rPr>
          <w:rFonts w:ascii="Arial" w:hAnsi="Arial"/>
          <w:szCs w:val="24"/>
        </w:rPr>
        <w:t>Засгийн газар</w:t>
      </w:r>
      <w:r>
        <w:rPr>
          <w:rFonts w:ascii="Arial" w:hAnsi="Arial"/>
          <w:szCs w:val="24"/>
          <w:lang w:val="mn-MN"/>
        </w:rPr>
        <w:t>”</w:t>
      </w:r>
      <w:r>
        <w:rPr>
          <w:rFonts w:ascii="Arial" w:hAnsi="Arial"/>
          <w:szCs w:val="24"/>
        </w:rPr>
        <w:t xml:space="preserve"> гэсний өмнө </w:t>
      </w:r>
      <w:r>
        <w:rPr>
          <w:rFonts w:ascii="Arial" w:hAnsi="Arial"/>
          <w:szCs w:val="24"/>
          <w:lang w:val="mn-MN"/>
        </w:rPr>
        <w:t>“</w:t>
      </w:r>
      <w:r>
        <w:rPr>
          <w:rFonts w:ascii="Arial" w:hAnsi="Arial"/>
          <w:szCs w:val="24"/>
        </w:rPr>
        <w:t>Улсын Их Хурал,</w:t>
      </w:r>
      <w:r>
        <w:rPr>
          <w:rFonts w:ascii="Arial" w:hAnsi="Arial"/>
          <w:szCs w:val="24"/>
          <w:lang w:val="mn-MN"/>
        </w:rPr>
        <w:t>”</w:t>
      </w:r>
      <w:r>
        <w:rPr>
          <w:rFonts w:ascii="Arial" w:hAnsi="Arial"/>
          <w:szCs w:val="24"/>
        </w:rPr>
        <w:t xml:space="preserve"> гэж, 6 дугаар зүйлийн 6.1.1 дэх заалтын </w:t>
      </w:r>
      <w:r>
        <w:rPr>
          <w:rFonts w:ascii="Arial" w:hAnsi="Arial"/>
          <w:szCs w:val="24"/>
          <w:lang w:val="mn-MN"/>
        </w:rPr>
        <w:t>“</w:t>
      </w:r>
      <w:r>
        <w:rPr>
          <w:rFonts w:ascii="Arial" w:hAnsi="Arial"/>
          <w:szCs w:val="24"/>
        </w:rPr>
        <w:t>төрийн өмчийн</w:t>
      </w:r>
      <w:r>
        <w:rPr>
          <w:rFonts w:ascii="Arial" w:hAnsi="Arial"/>
          <w:szCs w:val="24"/>
          <w:lang w:val="mn-MN"/>
        </w:rPr>
        <w:t>”</w:t>
      </w:r>
      <w:r>
        <w:rPr>
          <w:rFonts w:ascii="Arial" w:hAnsi="Arial"/>
          <w:szCs w:val="24"/>
        </w:rPr>
        <w:t xml:space="preserve"> гэсний өмнө </w:t>
      </w:r>
      <w:r>
        <w:rPr>
          <w:rFonts w:ascii="Arial" w:hAnsi="Arial"/>
          <w:szCs w:val="24"/>
          <w:lang w:val="mn-MN"/>
        </w:rPr>
        <w:t>“</w:t>
      </w:r>
      <w:r>
        <w:rPr>
          <w:rFonts w:ascii="Arial" w:hAnsi="Arial"/>
          <w:szCs w:val="24"/>
        </w:rPr>
        <w:t>Төсвийн тухай хуулийн 33.2.9-т зааснаас бусад</w:t>
      </w:r>
      <w:r>
        <w:rPr>
          <w:rFonts w:ascii="Arial" w:hAnsi="Arial"/>
          <w:szCs w:val="24"/>
          <w:lang w:val="mn-MN"/>
        </w:rPr>
        <w:t>”</w:t>
      </w:r>
      <w:r>
        <w:rPr>
          <w:rFonts w:ascii="Arial" w:hAnsi="Arial"/>
          <w:szCs w:val="24"/>
        </w:rPr>
        <w:t xml:space="preserve"> гэж тус тус нэмсүгэй. </w:t>
      </w: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szCs w:val="24"/>
        </w:rPr>
      </w:pP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 </w:t>
      </w:r>
      <w:r>
        <w:rPr>
          <w:rFonts w:ascii="Arial" w:hAnsi="Arial"/>
          <w:b/>
          <w:szCs w:val="24"/>
        </w:rPr>
        <w:tab/>
        <w:t>2 дугаар зүйл.</w:t>
      </w:r>
      <w:r>
        <w:rPr>
          <w:rFonts w:ascii="Arial" w:hAnsi="Arial"/>
          <w:szCs w:val="24"/>
        </w:rPr>
        <w:t>Концессын тухай хуулийн дараахь хэсгийг доор дурдсанаар өөрчлөн найруулсугай:</w:t>
      </w: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b/>
          <w:szCs w:val="24"/>
        </w:rPr>
      </w:pPr>
      <w:r>
        <w:rPr>
          <w:rFonts w:ascii="Arial" w:hAnsi="Arial"/>
          <w:szCs w:val="24"/>
        </w:rPr>
        <w:t> </w:t>
      </w: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 xml:space="preserve"> </w:t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  <w:t xml:space="preserve">1/9 дүгээр зүйлийн 9.5 дахь хэсэг: </w:t>
      </w: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szCs w:val="24"/>
        </w:rPr>
      </w:pP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ab/>
        <w:t xml:space="preserve">“9.5.Концессын асуудал эрхэлсэн төрийн захиргааны байгууллага нь концессын зүйлийн жагсаалтын талаархи саналаа энэ хуулийн 10.3-т заасны дагуу болон зардал, ашгийн тооцооны хамт боловсруулж, санхүү, төсвийн асуудал эрхэлсэн төрийн захиргааны төв байгууллагаас зөвшөөрөл авсны үндсэн дээр Засгийн газарт хүргүүлнэ.” </w:t>
      </w: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 </w:t>
      </w: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             </w:t>
      </w:r>
      <w:r>
        <w:rPr>
          <w:rFonts w:ascii="Arial" w:hAnsi="Arial"/>
          <w:szCs w:val="24"/>
        </w:rPr>
        <w:tab/>
      </w:r>
      <w:r>
        <w:rPr>
          <w:rFonts w:ascii="Arial" w:hAnsi="Arial"/>
          <w:b/>
          <w:szCs w:val="24"/>
        </w:rPr>
        <w:t>2/10 дугаар зүйлийн 10.1 дэх хэсэг:</w:t>
      </w: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 </w:t>
      </w: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ab/>
        <w:t xml:space="preserve">“10.1.Төсвийн тухай хуулийн 33.2.9-т зааснаас бусад төрийн өмчийн концессын зүйлийн жагсаалтыг Засгийн газар батална.” </w:t>
      </w: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color w:val="000000"/>
          <w:szCs w:val="24"/>
        </w:rPr>
      </w:pP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color w:val="000000"/>
        </w:rPr>
      </w:pP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color w:val="000000"/>
        </w:rPr>
      </w:pP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color w:val="000000"/>
        </w:rPr>
      </w:pP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color w:val="000000"/>
          <w:lang w:val="mn-MN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lang w:val="mn-MN"/>
        </w:rPr>
        <w:t xml:space="preserve">МОНГОЛ УЛСЫН </w:t>
      </w: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color w:val="000000"/>
          <w:lang w:val="mn-MN"/>
        </w:rPr>
      </w:pPr>
      <w:r>
        <w:rPr>
          <w:rFonts w:ascii="Arial" w:hAnsi="Arial"/>
          <w:color w:val="000000"/>
          <w:lang w:val="mn-MN"/>
        </w:rPr>
        <w:tab/>
      </w:r>
      <w:r>
        <w:rPr>
          <w:rFonts w:ascii="Arial" w:hAnsi="Arial"/>
          <w:color w:val="000000"/>
          <w:lang w:val="mn-MN"/>
        </w:rPr>
        <w:tab/>
        <w:t>ИХ ХУРЛЫН ДАРГА</w:t>
      </w:r>
      <w:r>
        <w:rPr>
          <w:rFonts w:ascii="Arial" w:hAnsi="Arial"/>
          <w:color w:val="000000"/>
          <w:lang w:val="mn-MN"/>
        </w:rPr>
        <w:tab/>
      </w:r>
      <w:r>
        <w:rPr>
          <w:rFonts w:ascii="Arial" w:hAnsi="Arial"/>
          <w:color w:val="000000"/>
          <w:lang w:val="mn-MN"/>
        </w:rPr>
        <w:tab/>
      </w:r>
      <w:r>
        <w:rPr>
          <w:rFonts w:ascii="Arial" w:hAnsi="Arial"/>
          <w:color w:val="000000"/>
          <w:lang w:val="mn-MN"/>
        </w:rPr>
        <w:tab/>
      </w:r>
      <w:r>
        <w:rPr>
          <w:rFonts w:ascii="Arial" w:hAnsi="Arial"/>
          <w:color w:val="000000"/>
          <w:lang w:val="mn-MN"/>
        </w:rPr>
        <w:tab/>
      </w:r>
      <w:r>
        <w:rPr>
          <w:rFonts w:ascii="Arial" w:hAnsi="Arial"/>
          <w:color w:val="000000"/>
          <w:lang w:val="mn-MN"/>
        </w:rPr>
        <w:tab/>
        <w:t>М.ЭНХБОЛД</w:t>
      </w: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color w:val="000000"/>
          <w:lang w:val="mn-MN"/>
        </w:rPr>
      </w:pP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color w:val="000000"/>
          <w:lang w:val="mn-MN"/>
        </w:rPr>
      </w:pP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color w:val="000000"/>
          <w:lang w:val="mn-MN"/>
        </w:rPr>
      </w:pP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color w:val="000000"/>
          <w:lang w:val="mn-MN"/>
        </w:rPr>
      </w:pP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color w:val="000000"/>
          <w:lang w:val="mn-MN"/>
        </w:rPr>
      </w:pP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color w:val="000000"/>
          <w:lang w:val="mn-MN"/>
        </w:rPr>
      </w:pPr>
    </w:p>
    <w:p w:rsidR="005C44EF" w:rsidRDefault="005C44EF" w:rsidP="005C44EF">
      <w:pPr>
        <w:pStyle w:val="BodyText"/>
        <w:spacing w:after="0"/>
        <w:jc w:val="both"/>
        <w:rPr>
          <w:rFonts w:ascii="Arial" w:hAnsi="Arial"/>
          <w:color w:val="000000"/>
          <w:lang w:val="mn-MN"/>
        </w:rPr>
      </w:pPr>
    </w:p>
    <w:p w:rsidR="00790B8E" w:rsidRPr="00A13DF0" w:rsidRDefault="00790B8E" w:rsidP="005C44EF">
      <w:pPr>
        <w:pStyle w:val="BodyText"/>
        <w:spacing w:after="0"/>
        <w:jc w:val="center"/>
        <w:rPr>
          <w:rFonts w:ascii="Arial" w:hAnsi="Arial" w:cs="Arial"/>
          <w:b/>
          <w:bCs/>
          <w:lang w:val="mn-MN"/>
        </w:rPr>
      </w:pPr>
    </w:p>
    <w:sectPr w:rsidR="00790B8E" w:rsidRPr="00A13DF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3D5" w:rsidRDefault="00EA03D5">
      <w:r>
        <w:separator/>
      </w:r>
    </w:p>
  </w:endnote>
  <w:endnote w:type="continuationSeparator" w:id="0">
    <w:p w:rsidR="00EA03D5" w:rsidRDefault="00EA0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C44E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EC08A0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3D5" w:rsidRDefault="00EA03D5">
      <w:r>
        <w:separator/>
      </w:r>
    </w:p>
  </w:footnote>
  <w:footnote w:type="continuationSeparator" w:id="0">
    <w:p w:rsidR="00EA03D5" w:rsidRDefault="00EA0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23262"/>
    <w:rsid w:val="00023F7B"/>
    <w:rsid w:val="00036F94"/>
    <w:rsid w:val="00046637"/>
    <w:rsid w:val="00055AD8"/>
    <w:rsid w:val="00074125"/>
    <w:rsid w:val="000842F0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73180"/>
    <w:rsid w:val="00D737E2"/>
    <w:rsid w:val="00D82CFE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94F2E"/>
    <w:rsid w:val="00EA0308"/>
    <w:rsid w:val="00EA03D5"/>
    <w:rsid w:val="00EA198D"/>
    <w:rsid w:val="00EB5020"/>
    <w:rsid w:val="00EC08A0"/>
    <w:rsid w:val="00EC2B08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6D44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2017-04-26T22:59:00Z</dcterms:created>
  <dcterms:modified xsi:type="dcterms:W3CDTF">2017-04-26T22:59:00Z</dcterms:modified>
</cp:coreProperties>
</file>