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534A9E" w:rsidRPr="00AF3AAB" w:rsidRDefault="00534A9E" w:rsidP="00BE61C4">
      <w:pPr>
        <w:pStyle w:val="NormalWeb"/>
        <w:snapToGrid w:val="0"/>
        <w:spacing w:before="0" w:beforeAutospacing="0" w:after="0" w:afterAutospacing="0"/>
        <w:jc w:val="center"/>
        <w:rPr>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w:t>
      </w:r>
    </w:p>
    <w:p w:rsidR="00912E6E" w:rsidRPr="00AF3AAB" w:rsidRDefault="00912E6E" w:rsidP="00912E6E">
      <w:pPr>
        <w:jc w:val="center"/>
        <w:rPr>
          <w:rFonts w:ascii="Arial" w:hAnsi="Arial" w:cs="Arial"/>
          <w:b/>
          <w:noProof/>
          <w:color w:val="000000" w:themeColor="text1"/>
          <w:lang w:val="mn-MN"/>
        </w:rPr>
      </w:pPr>
      <w:r w:rsidRPr="00AF3AAB">
        <w:rPr>
          <w:rFonts w:ascii="Arial" w:hAnsi="Arial" w:cs="Arial"/>
          <w:b/>
          <w:noProof/>
          <w:color w:val="000000" w:themeColor="text1"/>
          <w:lang w:val="mn-MN"/>
        </w:rPr>
        <w:t xml:space="preserve">   АШИГТ МАЛТМАЛЫН ТУХАЙ ХУУЛЬД</w:t>
      </w:r>
    </w:p>
    <w:p w:rsidR="00912E6E" w:rsidRPr="00AF3AAB" w:rsidRDefault="00912E6E" w:rsidP="00912E6E">
      <w:pPr>
        <w:jc w:val="center"/>
        <w:rPr>
          <w:rFonts w:ascii="Arial" w:hAnsi="Arial" w:cs="Arial"/>
          <w:b/>
          <w:noProof/>
          <w:color w:val="000000" w:themeColor="text1"/>
          <w:lang w:val="mn-MN"/>
        </w:rPr>
      </w:pPr>
      <w:r w:rsidRPr="00AF3AAB">
        <w:rPr>
          <w:rFonts w:ascii="Arial" w:hAnsi="Arial" w:cs="Arial"/>
          <w:b/>
          <w:noProof/>
          <w:color w:val="000000" w:themeColor="text1"/>
          <w:lang w:val="mn-MN"/>
        </w:rPr>
        <w:t xml:space="preserve">   НЭМЭЛТ, ӨӨРЧЛӨЛТ ОРУУЛАХ ТУХАЙ</w:t>
      </w:r>
    </w:p>
    <w:p w:rsidR="00912E6E" w:rsidRPr="00AF3AAB" w:rsidRDefault="00912E6E" w:rsidP="00912E6E">
      <w:pPr>
        <w:spacing w:line="360" w:lineRule="auto"/>
        <w:rPr>
          <w:rFonts w:ascii="Arial" w:hAnsi="Arial" w:cs="Arial"/>
          <w:color w:val="000000" w:themeColor="text1"/>
          <w:lang w:val="mn-MN"/>
        </w:rPr>
      </w:pPr>
    </w:p>
    <w:p w:rsidR="00912E6E" w:rsidRPr="00AF3AAB" w:rsidRDefault="00912E6E" w:rsidP="00912E6E">
      <w:pPr>
        <w:ind w:firstLine="567"/>
        <w:contextualSpacing/>
        <w:jc w:val="both"/>
        <w:rPr>
          <w:rFonts w:ascii="Arial" w:eastAsia="Calibri" w:hAnsi="Arial" w:cs="Arial"/>
          <w:bCs/>
          <w:noProof/>
          <w:color w:val="000000" w:themeColor="text1"/>
          <w:lang w:val="mn-MN"/>
        </w:rPr>
      </w:pPr>
      <w:r w:rsidRPr="00AF3AAB">
        <w:rPr>
          <w:rFonts w:ascii="Arial" w:eastAsia="Calibri" w:hAnsi="Arial" w:cs="Arial"/>
          <w:b/>
          <w:noProof/>
          <w:color w:val="000000" w:themeColor="text1"/>
          <w:lang w:val="mn-MN"/>
        </w:rPr>
        <w:t>1 дүгээр зүйл.</w:t>
      </w:r>
      <w:r w:rsidRPr="00AF3AAB">
        <w:rPr>
          <w:rFonts w:ascii="Arial" w:eastAsia="Calibri" w:hAnsi="Arial" w:cs="Arial"/>
          <w:bCs/>
          <w:noProof/>
          <w:color w:val="000000" w:themeColor="text1"/>
          <w:lang w:val="mn-MN"/>
        </w:rPr>
        <w:t xml:space="preserve">Ашигт малтмалын тухай хуулийн 12 дугаар зүйлд доор дурдсан агуулгатай 12.2 дахь хэсэг нэмсүгэй: </w:t>
      </w:r>
    </w:p>
    <w:p w:rsidR="00912E6E" w:rsidRPr="00AF3AAB" w:rsidRDefault="00912E6E" w:rsidP="00912E6E">
      <w:pPr>
        <w:rPr>
          <w:rFonts w:ascii="Arial" w:hAnsi="Arial" w:cs="Arial"/>
          <w:color w:val="000000" w:themeColor="text1"/>
          <w:lang w:val="mn-MN"/>
        </w:rPr>
      </w:pPr>
    </w:p>
    <w:p w:rsidR="00912E6E" w:rsidRPr="00AF3AAB" w:rsidRDefault="00912E6E" w:rsidP="00912E6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 xml:space="preserve">“12.2.Ашигт малтмалын асуудлаар сумын Засаг дарга дараах бүрэн эрхийг хэрэгжүүлнэ: </w:t>
      </w: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FF0000"/>
          <w:lang w:val="mn-MN"/>
        </w:rPr>
      </w:pP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12.2.1.бичил уурхайгаар ашигт малтмал олборлох үйл ажиллагаанд хяналт тавих;</w:t>
      </w: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12.2.2.харьяалах нутаг дэвсгэрт эрдэс баялгийн салбарын талаар хэрэгжиж байгаа шийдвэрийн талаар жил бүр олон нийтэд мэдээлэх;</w:t>
      </w: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12.2.3.энэ хуулийн 43.3-т заасан гадаадын ажиллах хүчнээс төвлөрсөн хөрөнгийг соёл, боловсрол болон эрүүл мэндийн салбарт зарцуулах журмын хэрэгжилтийг зохион байгуулах;</w:t>
      </w: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12.2.4.бичил уурхайгаар ашигт малтмал олборлох гэрээний хэрэгжилтийг хангуулах, гэрээ байгуулсан тухай мэдээллийг төрийн захиргааны байгууллагад хүргүүлэх;</w:t>
      </w:r>
    </w:p>
    <w:p w:rsidR="00912E6E" w:rsidRPr="00AF3AAB" w:rsidRDefault="00912E6E" w:rsidP="00912E6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rsidR="00912E6E" w:rsidRPr="00AF3AAB" w:rsidRDefault="00912E6E" w:rsidP="00912E6E">
      <w:pPr>
        <w:ind w:firstLine="1440"/>
        <w:contextualSpacing/>
        <w:jc w:val="both"/>
        <w:rPr>
          <w:rFonts w:ascii="Arial" w:eastAsia="Calibri" w:hAnsi="Arial" w:cs="Arial"/>
          <w:noProof/>
          <w:color w:val="000000" w:themeColor="text1"/>
          <w:lang w:val="mn-MN"/>
        </w:rPr>
      </w:pPr>
      <w:r w:rsidRPr="00AF3AAB">
        <w:rPr>
          <w:rFonts w:ascii="Arial" w:eastAsia="Calibri" w:hAnsi="Arial" w:cs="Arial"/>
          <w:noProof/>
          <w:color w:val="000000" w:themeColor="text1"/>
          <w:lang w:val="mn-MN"/>
        </w:rPr>
        <w:t>12.2.5.</w:t>
      </w:r>
      <w:r w:rsidRPr="00AF3AAB">
        <w:rPr>
          <w:rFonts w:ascii="Arial" w:hAnsi="Arial" w:cs="Arial"/>
          <w:color w:val="000000" w:themeColor="text1"/>
          <w:lang w:val="mn-MN"/>
        </w:rPr>
        <w:t>ашигт малтмалын хайгуулын тусгай зөвшөөрлийн</w:t>
      </w:r>
      <w:r w:rsidRPr="00AF3AAB">
        <w:rPr>
          <w:rFonts w:ascii="Arial" w:hAnsi="Arial" w:cs="Arial"/>
          <w:color w:val="000000" w:themeColor="text1"/>
          <w:sz w:val="21"/>
          <w:szCs w:val="21"/>
          <w:lang w:val="mn-MN"/>
        </w:rPr>
        <w:t xml:space="preserve"> </w:t>
      </w:r>
      <w:r w:rsidRPr="00AF3AAB">
        <w:rPr>
          <w:rFonts w:ascii="Arial" w:eastAsia="Calibri" w:hAnsi="Arial" w:cs="Arial"/>
          <w:noProof/>
          <w:color w:val="000000" w:themeColor="text1"/>
          <w:lang w:val="mn-MN"/>
        </w:rPr>
        <w:t>байгаль орчны менежментийн төлөвлөгөөг хянах.”</w:t>
      </w:r>
    </w:p>
    <w:p w:rsidR="00912E6E" w:rsidRPr="00AF3AAB" w:rsidRDefault="00912E6E" w:rsidP="00912E6E">
      <w:pPr>
        <w:contextualSpacing/>
        <w:jc w:val="both"/>
        <w:rPr>
          <w:rFonts w:ascii="Arial" w:eastAsia="Calibri" w:hAnsi="Arial" w:cs="Arial"/>
          <w:b/>
          <w:noProof/>
          <w:color w:val="000000" w:themeColor="text1"/>
          <w:lang w:val="mn-MN"/>
        </w:rPr>
      </w:pPr>
    </w:p>
    <w:p w:rsidR="00912E6E" w:rsidRPr="00AF3AAB" w:rsidRDefault="00912E6E" w:rsidP="00912E6E">
      <w:pPr>
        <w:ind w:firstLine="720"/>
        <w:contextualSpacing/>
        <w:jc w:val="both"/>
        <w:rPr>
          <w:rFonts w:ascii="Arial" w:eastAsia="Calibri" w:hAnsi="Arial" w:cs="Arial"/>
          <w:bCs/>
          <w:noProof/>
          <w:color w:val="000000" w:themeColor="text1"/>
          <w:lang w:val="mn-MN"/>
        </w:rPr>
      </w:pPr>
      <w:r w:rsidRPr="00AF3AAB">
        <w:rPr>
          <w:rFonts w:ascii="Arial" w:eastAsia="Calibri" w:hAnsi="Arial" w:cs="Arial"/>
          <w:b/>
          <w:noProof/>
          <w:color w:val="000000" w:themeColor="text1"/>
          <w:lang w:val="mn-MN"/>
        </w:rPr>
        <w:t>2 дугаар зүйл.</w:t>
      </w:r>
      <w:r w:rsidRPr="00AF3AAB">
        <w:rPr>
          <w:rFonts w:ascii="Arial" w:eastAsia="Calibri" w:hAnsi="Arial" w:cs="Arial"/>
          <w:bCs/>
          <w:noProof/>
          <w:color w:val="000000" w:themeColor="text1"/>
          <w:lang w:val="mn-MN"/>
        </w:rPr>
        <w:t>Ашигт малтмалын тухай хуулийн 12 дугаар зүйлийн гарчгийн “Нутгийн захиргааны болон өөрөө удирдах байгууллагын” гэснийг “Аймаг, сумын Засаг даргын” гэж, мөн зүйлийн 12.1 дэх хэсгийн “нутгийн захиргааны болон өөрөө удирдах байгууллага” гэснийг “аймгийн Засаг дарга” гэж тус тус өөрчилсүгэй.</w:t>
      </w:r>
    </w:p>
    <w:p w:rsidR="00912E6E" w:rsidRPr="00AF3AAB" w:rsidRDefault="00912E6E" w:rsidP="00912E6E">
      <w:pPr>
        <w:ind w:firstLine="720"/>
        <w:contextualSpacing/>
        <w:jc w:val="both"/>
        <w:rPr>
          <w:rFonts w:ascii="Arial" w:eastAsia="Calibri" w:hAnsi="Arial" w:cs="Arial"/>
          <w:b/>
          <w:noProof/>
          <w:color w:val="000000" w:themeColor="text1"/>
          <w:lang w:val="mn-MN"/>
        </w:rPr>
      </w:pPr>
    </w:p>
    <w:p w:rsidR="00912E6E" w:rsidRPr="00AF3AAB" w:rsidRDefault="00912E6E" w:rsidP="00912E6E">
      <w:pPr>
        <w:ind w:firstLine="720"/>
        <w:contextualSpacing/>
        <w:jc w:val="both"/>
        <w:rPr>
          <w:rFonts w:ascii="Arial" w:eastAsia="Calibri" w:hAnsi="Arial" w:cs="Arial"/>
          <w:bCs/>
          <w:noProof/>
          <w:color w:val="000000" w:themeColor="text1"/>
          <w:lang w:val="mn-MN"/>
        </w:rPr>
      </w:pPr>
      <w:r w:rsidRPr="00AF3AAB">
        <w:rPr>
          <w:rFonts w:ascii="Arial" w:hAnsi="Arial" w:cs="Arial"/>
          <w:b/>
          <w:noProof/>
          <w:color w:val="000000" w:themeColor="text1"/>
          <w:lang w:val="mn-MN"/>
        </w:rPr>
        <w:t>3 дугаар зүйл.</w:t>
      </w:r>
      <w:r w:rsidRPr="00AF3AAB">
        <w:rPr>
          <w:rFonts w:ascii="Arial" w:eastAsia="Calibri" w:hAnsi="Arial" w:cs="Arial"/>
          <w:bCs/>
          <w:noProof/>
          <w:color w:val="000000" w:themeColor="text1"/>
          <w:lang w:val="mn-MN"/>
        </w:rPr>
        <w:t>Ашигт малтмалын тухай хуулийн 17 дугаар зүйлийн 17.2 дахь хэсгийн “Тэргүүлэгчдийн” гэснийг хассугай.</w:t>
      </w:r>
    </w:p>
    <w:p w:rsidR="00912E6E" w:rsidRPr="00AF3AAB" w:rsidRDefault="00912E6E" w:rsidP="00912E6E">
      <w:pPr>
        <w:ind w:firstLine="720"/>
        <w:contextualSpacing/>
        <w:jc w:val="both"/>
        <w:rPr>
          <w:rFonts w:ascii="Arial" w:eastAsia="Calibri" w:hAnsi="Arial" w:cs="Arial"/>
          <w:bCs/>
          <w:noProof/>
          <w:color w:val="000000" w:themeColor="text1"/>
          <w:lang w:val="mn-MN"/>
        </w:rPr>
      </w:pPr>
    </w:p>
    <w:p w:rsidR="00912E6E" w:rsidRPr="00AF3AAB" w:rsidRDefault="00912E6E" w:rsidP="00912E6E">
      <w:pPr>
        <w:ind w:firstLine="720"/>
        <w:contextualSpacing/>
        <w:jc w:val="both"/>
        <w:rPr>
          <w:rFonts w:ascii="Arial" w:eastAsia="Calibri" w:hAnsi="Arial" w:cs="Arial"/>
          <w:bCs/>
          <w:noProof/>
          <w:color w:val="000000" w:themeColor="text1"/>
          <w:lang w:val="mn-MN"/>
        </w:rPr>
      </w:pPr>
    </w:p>
    <w:p w:rsidR="00912E6E" w:rsidRPr="00AF3AAB" w:rsidRDefault="00912E6E" w:rsidP="00912E6E">
      <w:pPr>
        <w:ind w:firstLine="720"/>
        <w:contextualSpacing/>
        <w:jc w:val="both"/>
        <w:rPr>
          <w:rFonts w:ascii="Arial" w:eastAsia="Calibri" w:hAnsi="Arial" w:cs="Arial"/>
          <w:bCs/>
          <w:noProof/>
          <w:color w:val="000000" w:themeColor="text1"/>
          <w:lang w:val="mn-MN"/>
        </w:rPr>
      </w:pPr>
    </w:p>
    <w:p w:rsidR="00912E6E" w:rsidRPr="00AF3AAB" w:rsidRDefault="00912E6E" w:rsidP="00912E6E">
      <w:pPr>
        <w:ind w:firstLine="720"/>
        <w:contextualSpacing/>
        <w:jc w:val="both"/>
        <w:rPr>
          <w:rFonts w:ascii="Arial" w:eastAsia="Calibri" w:hAnsi="Arial" w:cs="Arial"/>
          <w:bCs/>
          <w:noProof/>
          <w:color w:val="000000" w:themeColor="text1"/>
          <w:lang w:val="mn-MN"/>
        </w:rPr>
      </w:pPr>
    </w:p>
    <w:p w:rsidR="00912E6E" w:rsidRPr="00AF3AAB" w:rsidRDefault="00912E6E" w:rsidP="00912E6E">
      <w:pPr>
        <w:pStyle w:val="NormalWeb"/>
        <w:spacing w:before="0" w:beforeAutospacing="0" w:after="0" w:afterAutospacing="0"/>
        <w:ind w:left="720" w:firstLine="720"/>
        <w:jc w:val="both"/>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BA567A" w:rsidRDefault="00912E6E" w:rsidP="00912E6E">
      <w:pPr>
        <w:pStyle w:val="NormalWeb"/>
        <w:spacing w:before="0" w:beforeAutospacing="0" w:after="0" w:afterAutospacing="0"/>
        <w:ind w:firstLine="720"/>
        <w:jc w:val="both"/>
        <w:rPr>
          <w:rStyle w:val="Strong"/>
          <w:rFonts w:ascii="Arial" w:hAnsi="Arial" w:cs="Arial"/>
          <w:noProof/>
          <w:color w:val="000000" w:themeColor="text1"/>
          <w:lang w:val="mn-MN"/>
        </w:rPr>
      </w:pP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BA567A"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0446" w:rsidRDefault="00C20446" w:rsidP="00B546B3">
      <w:r>
        <w:separator/>
      </w:r>
    </w:p>
  </w:endnote>
  <w:endnote w:type="continuationSeparator" w:id="0">
    <w:p w:rsidR="00C20446" w:rsidRDefault="00C20446"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0446" w:rsidRDefault="00C20446" w:rsidP="00B546B3">
      <w:r>
        <w:separator/>
      </w:r>
    </w:p>
  </w:footnote>
  <w:footnote w:type="continuationSeparator" w:id="0">
    <w:p w:rsidR="00C20446" w:rsidRDefault="00C20446"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C02D5A"/>
    <w:rsid w:val="00C03F65"/>
    <w:rsid w:val="00C04C75"/>
    <w:rsid w:val="00C100A5"/>
    <w:rsid w:val="00C12256"/>
    <w:rsid w:val="00C15788"/>
    <w:rsid w:val="00C2013B"/>
    <w:rsid w:val="00C20446"/>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2022-05-18T04:04:00Z</dcterms:created>
  <dcterms:modified xsi:type="dcterms:W3CDTF">2022-05-18T04:04:00Z</dcterms:modified>
</cp:coreProperties>
</file>