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w:t>
      </w:r>
      <w:r>
        <w:rPr>
          <w:rFonts w:cs="Arial" w:ascii="Arial" w:hAnsi="Arial"/>
          <w:b/>
          <w:bCs/>
          <w:sz w:val="24"/>
          <w:szCs w:val="24"/>
          <w:lang w:val="mn-Cyrl-MN"/>
        </w:rPr>
        <w:t xml:space="preserve">ХУУЛЬ ЗҮЙН </w:t>
      </w:r>
      <w:r>
        <w:rPr>
          <w:rFonts w:cs="Arial" w:ascii="Arial" w:hAnsi="Arial"/>
          <w:b/>
          <w:bCs/>
          <w:sz w:val="24"/>
          <w:szCs w:val="24"/>
          <w:lang w:val="mn-Cyrl-MN"/>
        </w:rPr>
        <w:t xml:space="preserve">  </w:t>
      </w:r>
    </w:p>
    <w:p>
      <w:pPr>
        <w:pStyle w:val="Normal"/>
        <w:spacing w:lineRule="atLeast" w:line="100" w:before="0" w:after="0"/>
        <w:jc w:val="center"/>
        <w:rPr/>
      </w:pPr>
      <w:r>
        <w:rPr>
          <w:rFonts w:cs="Arial" w:ascii="Arial" w:hAnsi="Arial"/>
          <w:b/>
          <w:bCs/>
          <w:sz w:val="24"/>
          <w:szCs w:val="24"/>
          <w:lang w:val="mn-Cyrl-MN"/>
        </w:rPr>
        <w:t xml:space="preserve">БАЙНГЫН ХОРООНЫ </w:t>
      </w:r>
      <w:r>
        <w:rPr>
          <w:rFonts w:cs="Arial" w:ascii="Arial" w:hAnsi="Arial"/>
          <w:b/>
          <w:bCs/>
          <w:sz w:val="24"/>
          <w:szCs w:val="24"/>
          <w:lang w:val="mn-Cyrl-MN"/>
        </w:rPr>
        <w:t>6</w:t>
      </w:r>
      <w:r>
        <w:rPr>
          <w:rFonts w:cs="Arial" w:ascii="Arial" w:hAnsi="Arial"/>
          <w:b/>
          <w:bCs/>
          <w:sz w:val="24"/>
          <w:szCs w:val="24"/>
          <w:lang w:val="mn-Cyrl-MN"/>
        </w:rPr>
        <w:t xml:space="preserve"> ДУГААР САРЫН </w:t>
      </w:r>
      <w:r>
        <w:rPr>
          <w:rFonts w:cs="Arial" w:ascii="Arial" w:hAnsi="Arial"/>
          <w:b/>
          <w:bCs/>
          <w:sz w:val="24"/>
          <w:szCs w:val="24"/>
          <w:lang w:val="mn-Cyrl-MN"/>
        </w:rPr>
        <w:t>0</w:t>
      </w:r>
      <w:r>
        <w:rPr>
          <w:rFonts w:cs="Arial" w:ascii="Arial" w:hAnsi="Arial"/>
          <w:b/>
          <w:bCs/>
          <w:sz w:val="24"/>
          <w:szCs w:val="24"/>
          <w:lang w:val="mn-Cyrl-MN"/>
        </w:rPr>
        <w:t>2-НЫ ӨДӨР /МЯГМАР ГАРАГ/-ИЙН ХУРАЛДААНЫ ДЭЛГЭРЭНГҮЙ ТЭМДЭГЛЭЛИЙН</w:t>
      </w:r>
    </w:p>
    <w:p>
      <w:pPr>
        <w:pStyle w:val="Title"/>
        <w:spacing w:before="0" w:after="0"/>
        <w:rPr/>
      </w:pPr>
      <w:r>
        <w:rPr>
          <w:rFonts w:cs="Arial" w:ascii="Arial" w:hAnsi="Arial"/>
          <w:sz w:val="24"/>
          <w:szCs w:val="24"/>
          <w:effect w:val="blinkBackground"/>
          <w:lang w:val="mn-Cyrl-MN"/>
        </w:rPr>
        <w:t>ТОВ</w:t>
      </w:r>
      <w:r>
        <w:rPr>
          <w:rFonts w:cs="Arial" w:ascii="Arial" w:hAnsi="Arial"/>
          <w:sz w:val="24"/>
          <w:szCs w:val="24"/>
          <w:effect w:val="blinkBackground"/>
          <w:lang w:val="mn-Cyrl-MN"/>
        </w:rPr>
        <w:t>Ь</w:t>
      </w:r>
      <w:r>
        <w:rPr>
          <w:rFonts w:cs="Arial" w:ascii="Arial" w:hAnsi="Arial"/>
          <w:sz w:val="24"/>
          <w:szCs w:val="24"/>
          <w:effect w:val="blinkBackground"/>
          <w:lang w:val="mn-Cyrl-MN"/>
        </w:rPr>
        <w:t>ЁГ</w:t>
      </w:r>
    </w:p>
    <w:p>
      <w:pPr>
        <w:pStyle w:val="Subtitle"/>
        <w:spacing w:before="0" w:after="0"/>
        <w:rPr>
          <w:rFonts w:ascii="Arial" w:hAnsi="Arial"/>
        </w:rPr>
      </w:pPr>
      <w:r>
        <w:rPr>
          <w:rFonts w:ascii="Arial" w:hAnsi="Arial"/>
        </w:rPr>
      </w:r>
    </w:p>
    <w:tbl>
      <w:tblPr>
        <w:tblW w:w="9264" w:type="dxa"/>
        <w:jc w:val="left"/>
        <w:tblInd w:w="172"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81"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81" w:type="dxa"/>
            </w:tcMar>
            <w:vAlign w:val="center"/>
          </w:tcPr>
          <w:p>
            <w:pPr>
              <w:pStyle w:val="Normal"/>
              <w:spacing w:lineRule="atLeast" w:line="100" w:before="0" w:after="0"/>
              <w:ind w:left="0" w:right="0" w:hanging="0"/>
              <w:contextualSpacing/>
              <w:textAlignment w:val="auto"/>
              <w:rPr>
                <w:sz w:val="20"/>
                <w:szCs w:val="20"/>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63" w:type="dxa"/>
            </w:tcMar>
            <w:vAlign w:val="center"/>
          </w:tcPr>
          <w:p>
            <w:pPr>
              <w:pStyle w:val="Normal"/>
              <w:spacing w:lineRule="atLeast" w:line="100" w:before="0" w:after="0"/>
              <w:ind w:left="0" w:right="0" w:hanging="0"/>
              <w:contextualSpacing/>
              <w:rPr>
                <w:sz w:val="20"/>
                <w:szCs w:val="20"/>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63" w:type="dxa"/>
            </w:tcMar>
            <w:vAlign w:val="center"/>
          </w:tcPr>
          <w:p>
            <w:pPr>
              <w:pStyle w:val="Normal"/>
              <w:spacing w:lineRule="atLeast" w:line="100" w:before="0" w:after="0"/>
              <w:ind w:left="0" w:right="0" w:hanging="0"/>
              <w:contextualSpacing/>
              <w:jc w:val="center"/>
              <w:rPr>
                <w:sz w:val="20"/>
                <w:szCs w:val="20"/>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1" w:type="dxa"/>
            </w:tcMar>
          </w:tcPr>
          <w:p>
            <w:pPr>
              <w:pStyle w:val="Normal"/>
              <w:spacing w:lineRule="atLeast" w:line="100" w:before="0" w:after="0"/>
              <w:ind w:left="0" w:right="0" w:hanging="0"/>
              <w:contextualSpacing/>
              <w:jc w:val="center"/>
              <w:rPr>
                <w:sz w:val="20"/>
                <w:szCs w:val="20"/>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1"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81" w:type="dxa"/>
            </w:tcMa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1-</w:t>
            </w:r>
            <w:r>
              <w:rPr>
                <w:rFonts w:ascii="Arial" w:hAnsi="Arial"/>
                <w:sz w:val="20"/>
                <w:szCs w:val="20"/>
                <w:lang w:val="mn-Cyrl-MN"/>
              </w:rPr>
              <w:t>4</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jc w:val="center"/>
              <w:rPr>
                <w:sz w:val="20"/>
                <w:szCs w:val="20"/>
              </w:rPr>
            </w:pPr>
            <w:r>
              <w:rPr>
                <w:rFonts w:ascii="Arial" w:hAnsi="Arial"/>
                <w:b/>
                <w:bCs/>
                <w:i/>
                <w:i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val="false"/>
                <w:bCs w:val="false"/>
                <w:i w:val="false"/>
                <w:iCs w:val="false"/>
                <w:caps w:val="false"/>
                <w:smallCaps w:val="false"/>
                <w:color w:val="00000A"/>
                <w:sz w:val="20"/>
                <w:szCs w:val="20"/>
                <w:lang w:val="mn-Cyrl-MN"/>
              </w:rPr>
              <w:t xml:space="preserve">Хуульчийн эрх зүйн байдлын тухай хуулийн зарим зүйл, заалт Монгол Улсын Үндсэн хуулийн холбогдох зүйл, заалтыг зөрчсөн эсэх тухай маргааныг хянан шийдвэрлэсэн тухай Үндсэн хуулийн цэцийн 2015 оны 08 дугаар дүгнэлт. </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5-14</w:t>
            </w:r>
          </w:p>
        </w:tc>
      </w:tr>
      <w:tr>
        <w:trPr>
          <w:trHeight w:val="189" w:hRule="atLeast"/>
        </w:trPr>
        <w:tc>
          <w:tcPr>
            <w:tcW w:w="585"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jc w:val="center"/>
              <w:rPr>
                <w:rFonts w:ascii="Arial" w:hAnsi="Arial"/>
                <w:b/>
                <w:b/>
                <w:bCs/>
                <w:i/>
                <w:i/>
                <w:iCs/>
                <w:lang w:val="mn-Cyrl-MN"/>
              </w:rPr>
            </w:pPr>
            <w:r>
              <w:rPr>
                <w:sz w:val="20"/>
                <w:szCs w:val="20"/>
              </w:rPr>
            </w:r>
          </w:p>
        </w:tc>
        <w:tc>
          <w:tcPr>
            <w:tcW w:w="7215" w:type="dxa"/>
            <w:tcBorders>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u w:val="none"/>
                <w:lang w:val="mn-Cyrl-MN"/>
              </w:rPr>
              <w:t xml:space="preserve">2. </w:t>
            </w:r>
            <w:r>
              <w:rPr>
                <w:rStyle w:val="Emphasis"/>
                <w:rFonts w:cs="Arial" w:ascii="Arial" w:hAnsi="Arial"/>
                <w:b/>
                <w:bCs/>
                <w:i w:val="false"/>
                <w:iCs w:val="false"/>
                <w:caps w:val="false"/>
                <w:smallCaps w:val="false"/>
                <w:color w:val="00000A"/>
                <w:sz w:val="20"/>
                <w:szCs w:val="20"/>
                <w:u w:val="none"/>
                <w:lang w:val="mn-Cyrl-MN"/>
              </w:rPr>
              <w:t>Галын аюулгүй байдлын тухай /шинэчилсэн найруулга/ болон холбогдох бусад хуулийн төслүүд /</w:t>
            </w:r>
            <w:r>
              <w:rPr>
                <w:rStyle w:val="Emphasis"/>
                <w:rFonts w:cs="Arial" w:ascii="Arial" w:hAnsi="Arial"/>
                <w:b w:val="false"/>
                <w:bCs w:val="false"/>
                <w:i w:val="false"/>
                <w:iCs w:val="false"/>
                <w:caps w:val="false"/>
                <w:smallCaps w:val="false"/>
                <w:color w:val="00000A"/>
                <w:sz w:val="20"/>
                <w:szCs w:val="20"/>
                <w:u w:val="none"/>
                <w:lang w:val="mn-Cyrl-MN"/>
              </w:rPr>
              <w:t>Засгийн газар 2015.05.25-ны өдөр өргөн мэдүүлсэн, хэлэлцэх эсэх</w:t>
            </w:r>
            <w:r>
              <w:rPr>
                <w:rStyle w:val="Emphasis"/>
                <w:rFonts w:cs="Arial" w:ascii="Arial" w:hAnsi="Arial"/>
                <w:b/>
                <w:bCs/>
                <w:i w:val="false"/>
                <w:iCs w:val="false"/>
                <w:caps w:val="false"/>
                <w:smallCaps w:val="false"/>
                <w:color w:val="00000A"/>
                <w:sz w:val="20"/>
                <w:szCs w:val="20"/>
                <w:u w:val="none"/>
                <w:lang w:val="mn-Cyrl-MN"/>
              </w:rPr>
              <w:t>/.</w:t>
            </w:r>
          </w:p>
        </w:tc>
        <w:tc>
          <w:tcPr>
            <w:tcW w:w="1464"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lang w:val="mn-Cyrl-MN"/>
              </w:rPr>
              <w:t>14-23</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200" w:before="0" w:after="0"/>
              <w:ind w:left="0" w:right="0" w:hanging="0"/>
              <w:jc w:val="both"/>
              <w:rPr/>
            </w:pPr>
            <w:r>
              <w:rPr>
                <w:rStyle w:val="Emphasis"/>
                <w:rFonts w:cs="Arial" w:ascii="Arial" w:hAnsi="Arial"/>
                <w:b/>
                <w:bCs/>
                <w:i/>
                <w:iCs/>
                <w:caps w:val="false"/>
                <w:smallCaps w:val="false"/>
                <w:color w:val="00000A"/>
                <w:sz w:val="20"/>
                <w:szCs w:val="20"/>
                <w:u w:val="none"/>
                <w:lang w:val="mn-Cyrl-MN"/>
              </w:rPr>
              <w:t>3</w:t>
            </w:r>
            <w:r>
              <w:rPr>
                <w:rStyle w:val="Emphasis"/>
                <w:rFonts w:cs="Arial" w:ascii="Arial" w:hAnsi="Arial"/>
                <w:b/>
                <w:bCs/>
                <w:i/>
                <w:iCs/>
                <w:caps w:val="false"/>
                <w:smallCaps w:val="false"/>
                <w:color w:val="00000A"/>
                <w:sz w:val="20"/>
                <w:szCs w:val="20"/>
                <w:u w:val="none"/>
                <w:lang w:val="mn-Cyrl-MN"/>
              </w:rPr>
              <w:t xml:space="preserve">. </w:t>
            </w:r>
            <w:r>
              <w:rPr>
                <w:rStyle w:val="Emphasis"/>
                <w:rFonts w:cs="Arial" w:ascii="Arial" w:hAnsi="Arial"/>
                <w:b/>
                <w:bCs/>
                <w:i w:val="false"/>
                <w:iCs w:val="false"/>
                <w:caps w:val="false"/>
                <w:smallCaps w:val="false"/>
                <w:color w:val="00000A"/>
                <w:sz w:val="20"/>
                <w:szCs w:val="20"/>
                <w:u w:val="none"/>
                <w:lang w:val="mn-Cyrl-MN"/>
              </w:rPr>
              <w:t>Хөдлөх эд хөрөнгө болон эдийн бус хөрөнгийн барьцааны тухай болон холбогдох бусад хуулийн төслүүд /</w:t>
            </w:r>
            <w:r>
              <w:rPr>
                <w:rStyle w:val="Emphasis"/>
                <w:rFonts w:cs="Arial" w:ascii="Arial" w:hAnsi="Arial"/>
                <w:b w:val="false"/>
                <w:bCs w:val="false"/>
                <w:i w:val="false"/>
                <w:iCs w:val="false"/>
                <w:caps w:val="false"/>
                <w:smallCaps w:val="false"/>
                <w:color w:val="00000A"/>
                <w:sz w:val="20"/>
                <w:szCs w:val="20"/>
                <w:u w:val="none"/>
                <w:lang w:val="mn-Cyrl-MN"/>
              </w:rPr>
              <w:t>Засгийн газар 2015.05.25-ны өдөр өргөн мэдүүлсэн, хэлэлцэх эсэх</w:t>
            </w:r>
            <w:r>
              <w:rPr>
                <w:rStyle w:val="Emphasis"/>
                <w:rFonts w:cs="Arial" w:ascii="Arial" w:hAnsi="Arial"/>
                <w:b/>
                <w:bCs/>
                <w:i w:val="false"/>
                <w:iCs w:val="false"/>
                <w:caps w:val="false"/>
                <w:smallCaps w:val="false"/>
                <w:color w:val="00000A"/>
                <w:sz w:val="20"/>
                <w:szCs w:val="20"/>
                <w:u w:val="none"/>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lang w:val="mn-Cyrl-MN"/>
              </w:rPr>
              <w:t>23-27</w:t>
            </w:r>
          </w:p>
        </w:tc>
      </w:tr>
    </w:tbl>
    <w:p>
      <w:pPr>
        <w:pStyle w:val="Normal"/>
        <w:spacing w:lineRule="atLeast" w:line="200" w:before="28" w:after="28"/>
        <w:ind w:left="16" w:right="0" w:hanging="0"/>
        <w:jc w:val="center"/>
        <w:rPr>
          <w:rFonts w:ascii="Arial" w:hAnsi="Arial" w:cs="Arial"/>
          <w:b/>
          <w:b/>
          <w:bCs/>
          <w:i w:val="false"/>
          <w:i w:val="false"/>
          <w:iCs w:val="false"/>
          <w:sz w:val="24"/>
          <w:szCs w:val="24"/>
          <w:lang w:val="mn-Cyrl-MN"/>
        </w:rPr>
      </w:pPr>
      <w:r>
        <w:rPr/>
      </w:r>
    </w:p>
    <w:p>
      <w:pPr>
        <w:pStyle w:val="Normal"/>
        <w:spacing w:lineRule="atLeast" w:line="200" w:before="0" w:after="0"/>
        <w:ind w:left="16" w:right="0" w:hanging="0"/>
        <w:jc w:val="center"/>
        <w:rPr/>
      </w:pPr>
      <w:r>
        <w:rPr>
          <w:rFonts w:cs="Arial" w:ascii="Arial" w:hAnsi="Arial"/>
          <w:b/>
          <w:bCs/>
          <w:i w:val="false"/>
          <w:iCs w:val="false"/>
          <w:sz w:val="24"/>
          <w:szCs w:val="24"/>
          <w:lang w:val="mn-Cyrl-MN"/>
        </w:rPr>
        <w:t>М</w:t>
      </w:r>
      <w:r>
        <w:rPr>
          <w:rFonts w:cs="Arial" w:ascii="Arial" w:hAnsi="Arial"/>
          <w:b/>
          <w:bCs/>
          <w:i w:val="false"/>
          <w:iCs w:val="false"/>
          <w:sz w:val="24"/>
          <w:szCs w:val="24"/>
        </w:rPr>
        <w:t xml:space="preserve">онгол Улсын Их Хурлын </w:t>
      </w:r>
      <w:r>
        <w:rPr>
          <w:rFonts w:cs="Arial" w:ascii="Arial" w:hAnsi="Arial"/>
          <w:b/>
          <w:bCs/>
          <w:i w:val="false"/>
          <w:iCs w:val="false"/>
          <w:sz w:val="24"/>
          <w:szCs w:val="24"/>
          <w:lang w:val="mn-Cyrl-MN"/>
        </w:rPr>
        <w:t>201</w:t>
      </w:r>
      <w:r>
        <w:rPr>
          <w:rFonts w:cs="Arial" w:ascii="Arial" w:hAnsi="Arial"/>
          <w:b/>
          <w:bCs/>
          <w:i w:val="false"/>
          <w:iCs w:val="false"/>
          <w:sz w:val="24"/>
          <w:szCs w:val="24"/>
          <w:lang w:val="en-US"/>
        </w:rPr>
        <w:t>5</w:t>
      </w:r>
      <w:r>
        <w:rPr>
          <w:rFonts w:cs="Arial" w:ascii="Arial" w:hAnsi="Arial"/>
          <w:b/>
          <w:bCs/>
          <w:i w:val="false"/>
          <w:iCs w:val="false"/>
          <w:sz w:val="24"/>
          <w:szCs w:val="24"/>
          <w:lang w:val="mn-Cyrl-MN"/>
        </w:rPr>
        <w:t xml:space="preserve"> оны хаврын ээлжит чуулганы Хууль зүйн  байнгын хорооны 6 дугаар сарын 02-ны өдөр /Мягмар гараг/-ийн  хуралдааны гар тэмдэглэл</w:t>
      </w:r>
    </w:p>
    <w:p>
      <w:pPr>
        <w:pStyle w:val="Textbodyindent"/>
        <w:spacing w:lineRule="atLeast" w:line="200" w:before="0" w:after="0"/>
        <w:ind w:left="283" w:right="0" w:hanging="0"/>
        <w:jc w:val="center"/>
        <w:rPr>
          <w:rFonts w:ascii="Arial" w:hAnsi="Arial"/>
        </w:rPr>
      </w:pPr>
      <w:r>
        <w:rPr>
          <w:rFonts w:ascii="Arial" w:hAnsi="Arial"/>
        </w:rPr>
      </w:r>
    </w:p>
    <w:p>
      <w:pPr>
        <w:pStyle w:val="BodyTextIndent3"/>
        <w:spacing w:lineRule="atLeast" w:line="200" w:before="0" w:after="0"/>
        <w:ind w:left="0" w:right="0" w:hanging="0"/>
        <w:rPr>
          <w:rFonts w:ascii="Times New Roman" w:hAnsi="Times New Roman"/>
        </w:rPr>
      </w:pPr>
      <w:r>
        <w:rPr>
          <w:rFonts w:cs="Arial" w:ascii="Arial" w:hAnsi="Arial"/>
          <w:sz w:val="24"/>
          <w:szCs w:val="24"/>
          <w:lang w:val="mn-Cyrl-MN"/>
        </w:rPr>
        <w:tab/>
        <w:t xml:space="preserve">Байнгын хорооны дарга, Улсын Их Хурлын гишүүн </w:t>
      </w:r>
      <w:r>
        <w:rPr>
          <w:rFonts w:cs="Arial" w:ascii="Arial" w:hAnsi="Arial"/>
          <w:sz w:val="24"/>
          <w:szCs w:val="24"/>
          <w:effect w:val="blinkBackground"/>
          <w:lang w:val="mn-Cyrl-MN"/>
        </w:rPr>
        <w:t>Д.Ганбат</w:t>
      </w:r>
      <w:r>
        <w:rPr>
          <w:rFonts w:cs="Arial" w:ascii="Arial" w:hAnsi="Arial"/>
          <w:sz w:val="24"/>
          <w:szCs w:val="24"/>
          <w:lang w:val="mn-Cyrl-MN"/>
        </w:rPr>
        <w:t xml:space="preserve"> ирц, хэлэлцэх асуудлын дарааллыг танилцуулж,</w:t>
      </w:r>
      <w:r>
        <w:rPr>
          <w:rFonts w:cs="Arial" w:ascii="Arial" w:hAnsi="Arial"/>
          <w:sz w:val="24"/>
          <w:szCs w:val="24"/>
        </w:rPr>
        <w:t xml:space="preserve"> хуралдааныг даргалав.</w:t>
      </w:r>
    </w:p>
    <w:p>
      <w:pPr>
        <w:pStyle w:val="Normal"/>
        <w:spacing w:lineRule="atLeast" w:line="200" w:before="0" w:after="0"/>
        <w:ind w:left="0" w:right="0" w:firstLine="749"/>
        <w:jc w:val="both"/>
        <w:rPr>
          <w:rFonts w:ascii="Arial" w:hAnsi="Arial"/>
        </w:rPr>
      </w:pPr>
      <w:r>
        <w:rPr>
          <w:rFonts w:ascii="Arial" w:hAnsi="Arial"/>
        </w:rPr>
      </w:r>
    </w:p>
    <w:p>
      <w:pPr>
        <w:pStyle w:val="Normal"/>
        <w:spacing w:lineRule="atLeast" w:line="200" w:before="0" w:after="0"/>
        <w:ind w:left="0" w:right="0" w:hanging="0"/>
        <w:jc w:val="both"/>
        <w:rPr>
          <w:rFonts w:ascii="Times New Roman" w:hAnsi="Times New Roman"/>
        </w:rPr>
      </w:pPr>
      <w:r>
        <w:rPr>
          <w:rFonts w:cs="Arial" w:ascii="Arial" w:hAnsi="Arial"/>
          <w:b w:val="false"/>
          <w:bCs w:val="false"/>
          <w:i w:val="false"/>
          <w:iCs w:val="false"/>
          <w:sz w:val="24"/>
          <w:szCs w:val="24"/>
          <w:lang w:val="mn-Cyrl-MN"/>
        </w:rPr>
        <w:tab/>
        <w:t>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 xml:space="preserve">12 </w:t>
      </w:r>
      <w:r>
        <w:rPr>
          <w:rFonts w:cs="Arial" w:ascii="Arial" w:hAnsi="Arial"/>
          <w:b w:val="false"/>
          <w:bCs w:val="false"/>
          <w:i w:val="false"/>
          <w:iCs w:val="false"/>
          <w:sz w:val="24"/>
          <w:szCs w:val="24"/>
        </w:rPr>
        <w:t xml:space="preserve">гишүүн ирж, </w:t>
      </w:r>
      <w:r>
        <w:rPr>
          <w:rFonts w:cs="Arial" w:ascii="Arial" w:hAnsi="Arial"/>
          <w:b w:val="false"/>
          <w:bCs w:val="false"/>
          <w:i w:val="false"/>
          <w:iCs w:val="false"/>
          <w:sz w:val="24"/>
          <w:szCs w:val="24"/>
          <w:lang w:val="mn-Cyrl-MN"/>
        </w:rPr>
        <w:t>63.1</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гээр хуралдаан 16 цаг 15 минут</w:t>
      </w:r>
      <w:bookmarkStart w:id="0" w:name="__UnoMark__886_1815801743"/>
      <w:bookmarkEnd w:id="0"/>
      <w:r>
        <w:rPr>
          <w:rFonts w:cs="Arial" w:ascii="Arial" w:hAnsi="Arial"/>
          <w:b w:val="false"/>
          <w:bCs w:val="false"/>
          <w:i w:val="false"/>
          <w:iCs w:val="false"/>
          <w:sz w:val="24"/>
          <w:szCs w:val="24"/>
          <w:lang w:val="mn-Cyrl-MN"/>
        </w:rPr>
        <w:t xml:space="preserve">ад Төрийн ордны “А” танхимд эхлэв. </w:t>
      </w:r>
    </w:p>
    <w:p>
      <w:pPr>
        <w:pStyle w:val="BodyTextIndent3"/>
        <w:spacing w:lineRule="atLeast" w:line="200" w:before="0" w:after="0"/>
        <w:ind w:left="0" w:right="0" w:hanging="0"/>
        <w:rPr>
          <w:rFonts w:ascii="Arial" w:hAnsi="Arial"/>
        </w:rPr>
      </w:pPr>
      <w:r>
        <w:rPr>
          <w:rFonts w:ascii="Arial" w:hAnsi="Arial"/>
        </w:rPr>
      </w:r>
    </w:p>
    <w:p>
      <w:pPr>
        <w:pStyle w:val="BodyTextIndent3"/>
        <w:spacing w:lineRule="atLeast" w:line="200" w:before="0" w:after="0"/>
        <w:ind w:left="0" w:right="0" w:hanging="0"/>
        <w:rPr>
          <w:rFonts w:ascii="Times New Roman" w:hAnsi="Times New Roman"/>
        </w:rPr>
      </w:pPr>
      <w:r>
        <w:rPr>
          <w:rFonts w:ascii="Arial" w:hAnsi="Arial"/>
        </w:rPr>
        <w:tab/>
      </w:r>
      <w:r>
        <w:rPr>
          <w:rFonts w:ascii="Arial" w:hAnsi="Arial"/>
          <w:b/>
          <w:bCs/>
          <w:lang w:val="mn-Cyrl-MN"/>
        </w:rPr>
        <w:t>Чөлөөтэй:</w:t>
      </w:r>
      <w:r>
        <w:rPr>
          <w:rFonts w:ascii="Arial" w:hAnsi="Arial"/>
          <w:b w:val="false"/>
          <w:bCs w:val="false"/>
          <w:lang w:val="mn-Cyrl-MN"/>
        </w:rPr>
        <w:t xml:space="preserve"> Л.Болд, Д.Лүндээжанцан;</w:t>
      </w:r>
    </w:p>
    <w:p>
      <w:pPr>
        <w:pStyle w:val="BodyTextIndent3"/>
        <w:spacing w:lineRule="atLeast" w:line="200" w:before="0" w:after="0"/>
        <w:ind w:left="0" w:right="0" w:hanging="0"/>
        <w:rPr>
          <w:rFonts w:ascii="Times New Roman" w:hAnsi="Times New Roman"/>
        </w:rPr>
      </w:pPr>
      <w:r>
        <w:rPr>
          <w:rFonts w:ascii="Arial" w:hAnsi="Arial"/>
          <w:b w:val="false"/>
          <w:bCs w:val="false"/>
          <w:lang w:val="mn-Cyrl-MN"/>
        </w:rPr>
        <w:tab/>
      </w:r>
      <w:r>
        <w:rPr>
          <w:rFonts w:ascii="Arial" w:hAnsi="Arial"/>
          <w:b/>
          <w:bCs/>
          <w:lang w:val="mn-Cyrl-MN"/>
        </w:rPr>
        <w:t>Эмнэлгийн чөлөөтэй:</w:t>
      </w:r>
      <w:r>
        <w:rPr>
          <w:rFonts w:ascii="Arial" w:hAnsi="Arial"/>
          <w:b w:val="false"/>
          <w:bCs w:val="false"/>
          <w:lang w:val="mn-Cyrl-MN"/>
        </w:rPr>
        <w:t xml:space="preserve"> З.Баянсэлэнгэ;</w:t>
      </w:r>
    </w:p>
    <w:p>
      <w:pPr>
        <w:pStyle w:val="BodyTextIndent3"/>
        <w:spacing w:lineRule="atLeast" w:line="200" w:before="0" w:after="0"/>
        <w:ind w:left="0" w:right="0" w:hanging="0"/>
        <w:rPr>
          <w:rFonts w:ascii="Times New Roman" w:hAnsi="Times New Roman"/>
        </w:rPr>
      </w:pPr>
      <w:r>
        <w:rPr>
          <w:rFonts w:ascii="Arial" w:hAnsi="Arial"/>
          <w:b/>
          <w:bCs/>
          <w:sz w:val="24"/>
          <w:szCs w:val="24"/>
          <w:lang w:val="mn-Cyrl-MN"/>
        </w:rPr>
        <w:tab/>
      </w:r>
      <w:r>
        <w:rPr>
          <w:rFonts w:cs="Arial" w:ascii="Arial" w:hAnsi="Arial"/>
          <w:b/>
          <w:bCs/>
          <w:i w:val="false"/>
          <w:iCs w:val="false"/>
          <w:sz w:val="24"/>
          <w:szCs w:val="24"/>
          <w:lang w:val="mn-Cyrl-MN"/>
        </w:rPr>
        <w:t>Тасалсан:</w:t>
      </w:r>
      <w:r>
        <w:rPr>
          <w:rFonts w:cs="Arial" w:ascii="Arial" w:hAnsi="Arial"/>
          <w:b w:val="false"/>
          <w:bCs w:val="false"/>
          <w:i w:val="false"/>
          <w:iCs w:val="false"/>
          <w:sz w:val="24"/>
          <w:szCs w:val="24"/>
          <w:lang w:val="mn-Cyrl-MN"/>
        </w:rPr>
        <w:t xml:space="preserve"> С.Бямбацогт, Ц.Нямдорж, Ё.Отгонбаяр.</w:t>
      </w:r>
    </w:p>
    <w:p>
      <w:pPr>
        <w:pStyle w:val="BodyTextIndent3"/>
        <w:spacing w:lineRule="atLeast" w:line="200" w:before="0" w:after="0"/>
        <w:ind w:left="0" w:right="0" w:hanging="0"/>
        <w:rPr>
          <w:rFonts w:ascii="Arial" w:hAnsi="Arial"/>
        </w:rPr>
      </w:pPr>
      <w:r>
        <w:rPr>
          <w:rFonts w:ascii="Arial" w:hAnsi="Arial"/>
        </w:rPr>
      </w:r>
    </w:p>
    <w:p>
      <w:pPr>
        <w:pStyle w:val="BodyTextIndent3"/>
        <w:spacing w:lineRule="atLeast" w:line="200" w:before="0" w:after="0"/>
        <w:ind w:left="0" w:right="0" w:hanging="0"/>
        <w:rPr>
          <w:rFonts w:ascii="Times New Roman" w:hAnsi="Times New Roman"/>
        </w:rPr>
      </w:pPr>
      <w:r>
        <w:rPr>
          <w:rFonts w:ascii="Arial" w:hAnsi="Arial"/>
        </w:rPr>
        <w:tab/>
      </w:r>
      <w:r>
        <w:rPr>
          <w:rFonts w:ascii="Arial" w:hAnsi="Arial"/>
          <w:b/>
          <w:bCs/>
          <w:i/>
          <w:iCs/>
          <w:lang w:val="mn-Cyrl-MN"/>
        </w:rPr>
        <w:t xml:space="preserve">Нэг. Хуульчийн эрх зүйн байдлын тухай хуулийн зарим зүйл, заалт Монгол Улсын Үндсэн хуулийн холбогдох зүйл, заалтыг зөрчсөн эсэх тухай маргааныг хянан шийдвэрлэсэн тухай Үндсэн хуулийн цэцийн 2015 оны 08 дугаар дүгнэлт. </w:t>
      </w:r>
    </w:p>
    <w:p>
      <w:pPr>
        <w:pStyle w:val="BodyTextIndent3"/>
        <w:spacing w:lineRule="atLeast" w:line="200" w:before="0" w:after="0"/>
        <w:ind w:left="0" w:right="0" w:hanging="0"/>
        <w:rPr>
          <w:rFonts w:ascii="Arial" w:hAnsi="Arial"/>
          <w:b/>
          <w:b/>
          <w:bCs/>
          <w:i/>
          <w:i/>
          <w:iCs/>
          <w:lang w:val="mn-Cyrl-MN"/>
        </w:rPr>
      </w:pPr>
      <w:r>
        <w:rPr>
          <w:rFonts w:ascii="Arial" w:hAnsi="Arial"/>
          <w:b/>
          <w:bCs/>
          <w:i/>
          <w:iCs/>
          <w:lang w:val="mn-Cyrl-MN"/>
        </w:rPr>
      </w:r>
    </w:p>
    <w:p>
      <w:pPr>
        <w:pStyle w:val="BodyTextIndent3"/>
        <w:spacing w:lineRule="atLeast" w:line="200" w:before="0" w:after="0"/>
        <w:ind w:left="0" w:right="0" w:hanging="0"/>
        <w:rPr/>
      </w:pPr>
      <w:r>
        <w:rPr>
          <w:rFonts w:ascii="Arial" w:hAnsi="Arial"/>
          <w:b/>
          <w:bCs/>
          <w:i/>
          <w:iCs/>
          <w:lang w:val="mn-Cyrl-MN"/>
        </w:rPr>
        <w:tab/>
      </w:r>
      <w:r>
        <w:rPr>
          <w:rFonts w:ascii="Arial" w:hAnsi="Arial"/>
          <w:b w:val="false"/>
          <w:bCs w:val="false"/>
          <w:i w:val="false"/>
          <w:iCs w:val="false"/>
          <w:lang w:val="mn-Cyrl-MN"/>
        </w:rPr>
        <w:t>Хуралдаанд</w:t>
      </w:r>
      <w:r>
        <w:rPr>
          <w:rFonts w:ascii="Arial" w:hAnsi="Arial"/>
          <w:b w:val="false"/>
          <w:bCs w:val="false"/>
          <w:i w:val="false"/>
          <w:iCs w:val="false"/>
          <w:lang w:val="mn-Cyrl-MN"/>
        </w:rPr>
        <w:t xml:space="preserve"> Хууль зүйн байнгын хорооны ахлах зөвлөх Б.Баасандорж, зөвлөх Г.Нямдэлгэр, референт Ч.Батбямба, Б.Хонгорзул нар байлцав. </w:t>
      </w:r>
    </w:p>
    <w:p>
      <w:pPr>
        <w:pStyle w:val="BodyTextIndent3"/>
        <w:spacing w:lineRule="atLeast" w:line="200" w:before="0" w:after="0"/>
        <w:ind w:left="0" w:right="0" w:hanging="0"/>
        <w:rPr>
          <w:b w:val="false"/>
          <w:b w:val="false"/>
          <w:bCs w:val="false"/>
          <w:i w:val="false"/>
          <w:i w:val="false"/>
          <w:iCs w:val="false"/>
        </w:rPr>
      </w:pPr>
      <w:r>
        <w:rPr>
          <w:b w:val="false"/>
          <w:bCs w:val="false"/>
          <w:i w:val="false"/>
          <w:iCs w:val="false"/>
        </w:rPr>
      </w:r>
    </w:p>
    <w:p>
      <w:pPr>
        <w:pStyle w:val="BodyTextIndent3"/>
        <w:spacing w:lineRule="atLeast" w:line="200" w:before="0" w:after="0"/>
        <w:ind w:left="0" w:right="0" w:hanging="0"/>
        <w:rPr>
          <w:rFonts w:ascii="Arial" w:hAnsi="Arial"/>
          <w:b/>
          <w:b/>
          <w:bCs/>
          <w:i/>
          <w:i/>
          <w:iCs/>
          <w:lang w:val="mn-Cyrl-MN"/>
        </w:rPr>
      </w:pPr>
      <w:r>
        <w:rPr>
          <w:rFonts w:ascii="Arial" w:hAnsi="Arial"/>
          <w:b w:val="false"/>
          <w:bCs w:val="false"/>
          <w:i w:val="false"/>
          <w:iCs w:val="false"/>
          <w:lang w:val="mn-Cyrl-MN"/>
        </w:rPr>
        <w:tab/>
        <w:t xml:space="preserve">Үндсэн хуулийн цэцийн 2015 оны 08 дугаар дүгнэлттэй холбогдуулан Улсын Их Хурлын гишүүн Ц.Оюунбаатарын тавьсан асуултад Улсын Их Хурлын гишүүн Х.Тэмүүжин хариулж, тайлбар хийв. </w:t>
      </w:r>
    </w:p>
    <w:p>
      <w:pPr>
        <w:pStyle w:val="BodyTextIndent3"/>
        <w:spacing w:lineRule="atLeast" w:line="200" w:before="0" w:after="0"/>
        <w:ind w:left="0" w:right="0" w:hanging="0"/>
        <w:rPr>
          <w:b w:val="false"/>
          <w:b w:val="false"/>
          <w:bCs w:val="false"/>
          <w:i w:val="false"/>
          <w:i w:val="false"/>
          <w:iCs w:val="false"/>
        </w:rPr>
      </w:pPr>
      <w:r>
        <w:rPr>
          <w:b w:val="false"/>
          <w:bCs w:val="false"/>
          <w:i w:val="false"/>
          <w:iCs w:val="false"/>
        </w:rPr>
      </w:r>
    </w:p>
    <w:p>
      <w:pPr>
        <w:pStyle w:val="BodyTextIndent3"/>
        <w:spacing w:lineRule="atLeast" w:line="200" w:before="0" w:after="0"/>
        <w:ind w:left="0" w:right="0" w:hanging="0"/>
        <w:rPr>
          <w:rFonts w:ascii="Arial" w:hAnsi="Arial"/>
          <w:b/>
          <w:b/>
          <w:bCs/>
          <w:i/>
          <w:i/>
          <w:iCs/>
          <w:lang w:val="mn-Cyrl-MN"/>
        </w:rPr>
      </w:pPr>
      <w:r>
        <w:rPr>
          <w:rFonts w:ascii="Arial" w:hAnsi="Arial"/>
          <w:b w:val="false"/>
          <w:bCs w:val="false"/>
          <w:i w:val="false"/>
          <w:iCs w:val="false"/>
          <w:lang w:val="mn-Cyrl-MN"/>
        </w:rPr>
        <w:tab/>
        <w:t xml:space="preserve">Улсын Их Хурлын гишүүн Ц.Оюунбаатар, Ж.Батзандан, Р.Гончигдорж, Х.Тэмүүжин нар үг хэлэв. </w:t>
      </w:r>
    </w:p>
    <w:p>
      <w:pPr>
        <w:pStyle w:val="BodyTextIndent3"/>
        <w:spacing w:lineRule="atLeast" w:line="200" w:before="0" w:after="0"/>
        <w:ind w:left="0" w:right="0" w:hanging="0"/>
        <w:rPr>
          <w:b w:val="false"/>
          <w:b w:val="false"/>
          <w:bCs w:val="false"/>
          <w:i w:val="false"/>
          <w:i w:val="false"/>
          <w:iCs w:val="false"/>
        </w:rPr>
      </w:pPr>
      <w:r>
        <w:rPr>
          <w:b w:val="false"/>
          <w:bCs w:val="false"/>
          <w:i w:val="false"/>
          <w:iCs w:val="false"/>
        </w:rPr>
      </w:r>
    </w:p>
    <w:p>
      <w:pPr>
        <w:pStyle w:val="BodyTextIndent3"/>
        <w:spacing w:lineRule="atLeast" w:line="200" w:before="0" w:after="0"/>
        <w:ind w:left="0" w:right="0" w:hanging="0"/>
        <w:rPr/>
      </w:pPr>
      <w:r>
        <w:rPr>
          <w:rFonts w:ascii="Arial" w:hAnsi="Arial"/>
          <w:b w:val="false"/>
          <w:bCs w:val="false"/>
          <w:i w:val="false"/>
          <w:iCs w:val="false"/>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bCs/>
          <w:i/>
          <w:iCs/>
          <w:sz w:val="24"/>
          <w:szCs w:val="24"/>
          <w:lang w:val="mn-Cyrl-MN"/>
        </w:rPr>
        <w:t>1.</w:t>
      </w:r>
      <w:r>
        <w:rPr>
          <w:rStyle w:val="Emphasis"/>
          <w:rFonts w:cs="Arial" w:ascii="Arial" w:hAnsi="Arial"/>
          <w:b w:val="false"/>
          <w:bCs w:val="false"/>
          <w:i w:val="false"/>
          <w:iCs w:val="false"/>
          <w:sz w:val="24"/>
          <w:szCs w:val="24"/>
          <w:lang w:val="mn-Cyrl-MN"/>
        </w:rPr>
        <w:t xml:space="preserve"> Хуульчийн эрх зүйн байдлын тухай хуулийн 3 дугаар зүйлийн 3.1.3 дахь заалтын хэрэг хянан шийдвэрлэх ажиллагаанд оролцох болон хууль зүйн чиглэлээр багшлах, судалгааны ажил эрхлэхийг гэсэн нь Монгол Улсын Үндсэн хуулийн </w:t>
      </w:r>
      <w:r>
        <w:rPr>
          <w:rStyle w:val="Emphasis"/>
          <w:rFonts w:cs="Arial" w:ascii="Arial" w:hAnsi="Arial"/>
          <w:b w:val="false"/>
          <w:bCs w:val="false"/>
          <w:i w:val="false"/>
          <w:iCs w:val="false"/>
          <w:sz w:val="24"/>
          <w:szCs w:val="24"/>
          <w:lang w:val="mn-Cyrl-MN"/>
        </w:rPr>
        <w:t>Арван зургаа</w:t>
      </w:r>
      <w:r>
        <w:rPr>
          <w:rStyle w:val="Emphasis"/>
          <w:rFonts w:cs="Arial" w:ascii="Arial" w:hAnsi="Arial"/>
          <w:b w:val="false"/>
          <w:bCs w:val="false"/>
          <w:i w:val="false"/>
          <w:iCs w:val="false"/>
          <w:sz w:val="24"/>
          <w:szCs w:val="24"/>
          <w:lang w:val="mn-Cyrl-MN"/>
        </w:rPr>
        <w:t xml:space="preserve"> дугаар зүйлийн 4 дэх заалтын ажил мэргэжлээ чөлөөтэй сонгох эрхтэй гэснийг </w:t>
      </w:r>
      <w:r>
        <w:rPr>
          <w:rStyle w:val="Emphasis"/>
          <w:rFonts w:cs="Arial" w:ascii="Arial" w:hAnsi="Arial"/>
          <w:b w:val="false"/>
          <w:bCs w:val="false"/>
          <w:i w:val="false"/>
          <w:iCs w:val="false"/>
          <w:sz w:val="24"/>
          <w:szCs w:val="24"/>
          <w:lang w:val="mn-Cyrl-MN"/>
        </w:rPr>
        <w:t>зөрчсөн байна</w:t>
      </w:r>
      <w:r>
        <w:rPr>
          <w:rStyle w:val="Emphasis"/>
          <w:rFonts w:cs="Arial" w:ascii="Arial" w:hAnsi="Arial"/>
          <w:b w:val="false"/>
          <w:bCs w:val="false"/>
          <w:i w:val="false"/>
          <w:iCs w:val="false"/>
          <w:sz w:val="24"/>
          <w:szCs w:val="24"/>
          <w:lang w:val="mn-Cyrl-MN"/>
        </w:rPr>
        <w:t xml:space="preserve"> хүлээн зөвшөөрөх нь зүйтэй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Зөвшөөрсөн:</w:t>
        <w:tab/>
        <w:tab/>
        <w:t>0</w:t>
      </w:r>
    </w:p>
    <w:p>
      <w:pPr>
        <w:pStyle w:val="TextBody"/>
        <w:spacing w:lineRule="atLeast" w:line="200" w:before="0" w:after="0"/>
        <w:jc w:val="both"/>
        <w:rPr/>
      </w:pPr>
      <w:r>
        <w:rPr>
          <w:rStyle w:val="Emphasis"/>
          <w:rFonts w:cs="Arial" w:ascii="Arial" w:hAnsi="Arial"/>
          <w:b w:val="false"/>
          <w:bCs w:val="false"/>
          <w:i w:val="false"/>
          <w:iCs w:val="false"/>
          <w:sz w:val="23"/>
          <w:szCs w:val="23"/>
          <w:lang w:val="mn-Cyrl-MN"/>
        </w:rPr>
        <w:tab/>
        <w:t>Татгалзсан:</w:t>
        <w:tab/>
        <w:tab/>
        <w:t>11</w:t>
      </w:r>
    </w:p>
    <w:p>
      <w:pPr>
        <w:pStyle w:val="TextBody"/>
        <w:spacing w:lineRule="atLeast" w:line="200" w:before="0" w:after="0"/>
        <w:jc w:val="both"/>
        <w:rPr/>
      </w:pPr>
      <w:r>
        <w:rPr>
          <w:rStyle w:val="Emphasis"/>
          <w:rFonts w:cs="Arial" w:ascii="Arial" w:hAnsi="Arial"/>
          <w:b w:val="false"/>
          <w:bCs w:val="false"/>
          <w:i w:val="false"/>
          <w:iCs w:val="false"/>
          <w:sz w:val="23"/>
          <w:szCs w:val="23"/>
          <w:lang w:val="mn-Cyrl-MN"/>
        </w:rPr>
        <w:tab/>
        <w:t>Бүгд:</w:t>
        <w:tab/>
        <w:tab/>
        <w:tab/>
        <w:t>11</w:t>
      </w:r>
    </w:p>
    <w:p>
      <w:pPr>
        <w:pStyle w:val="BodyTextIndent3"/>
        <w:spacing w:lineRule="atLeast" w:line="200" w:before="0" w:after="0"/>
        <w:ind w:left="0" w:right="0" w:hanging="0"/>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0.0 хувийн саналаар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дэмжигдсэнгүй. </w:t>
      </w:r>
    </w:p>
    <w:p>
      <w:pPr>
        <w:pStyle w:val="BodyTextIndent3"/>
        <w:spacing w:lineRule="atLeast" w:line="200" w:before="0" w:after="0"/>
        <w:ind w:left="0" w:right="0" w:hanging="0"/>
        <w:rPr>
          <w:rStyle w:val="Emphasis"/>
          <w:rFonts w:ascii="Arial" w:hAnsi="Arial" w:eastAsia="Arial" w:cs="Arial"/>
          <w:b w:val="false"/>
          <w:b w:val="false"/>
          <w:bCs w:val="false"/>
          <w:i w:val="false"/>
          <w:i w:val="false"/>
          <w:iCs w:val="false"/>
          <w:caps w:val="false"/>
          <w:smallCaps w:val="false"/>
          <w:color w:val="000000"/>
          <w:sz w:val="23"/>
          <w:szCs w:val="23"/>
          <w:u w:val="none"/>
          <w:lang w:val="mn-Cyrl-MN" w:eastAsia="en-US" w:bidi="ar-SA"/>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BodyTextIndent3"/>
        <w:spacing w:lineRule="atLeast" w:line="200" w:before="0" w:after="0"/>
        <w:ind w:left="0" w:right="0" w:hanging="0"/>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iCs/>
          <w:caps w:val="false"/>
          <w:smallCaps w:val="false"/>
          <w:color w:val="000000"/>
          <w:sz w:val="24"/>
          <w:szCs w:val="24"/>
          <w:u w:val="none"/>
          <w:lang w:val="mn-Cyrl-MN" w:eastAsia="en-US" w:bidi="ar-SA"/>
        </w:rPr>
        <w:t>2.</w:t>
      </w:r>
      <w:r>
        <w:rPr>
          <w:rStyle w:val="Emphasis"/>
          <w:rFonts w:cs="Arial" w:ascii="Arial" w:hAnsi="Arial"/>
          <w:b w:val="false"/>
          <w:bCs w:val="false"/>
          <w:i w:val="false"/>
          <w:iCs w:val="false"/>
          <w:sz w:val="24"/>
          <w:szCs w:val="24"/>
          <w:lang w:val="mn-Cyrl-MN"/>
        </w:rPr>
        <w:t xml:space="preserve"> Хуульчийн эрх зүйн байдлын тухай хуулийн 3 дугаар зүйлийн 3.1.3 дахь заалтын хэрэг хянан шийдвэрлэх ажиллагаанд оролцох болон хууль зүйн чиглэлээр багшлах, судалгааны ажил эрхийг гэсэн нь Монгол Улсын Үндсэн хуулийн </w:t>
      </w:r>
      <w:r>
        <w:rPr>
          <w:rStyle w:val="Emphasis"/>
          <w:rFonts w:cs="Arial" w:ascii="Arial" w:hAnsi="Arial"/>
          <w:b w:val="false"/>
          <w:bCs w:val="false"/>
          <w:i w:val="false"/>
          <w:iCs w:val="false"/>
          <w:sz w:val="24"/>
          <w:szCs w:val="24"/>
          <w:lang w:val="mn-Cyrl-MN"/>
        </w:rPr>
        <w:t>Тавин нэг</w:t>
      </w:r>
      <w:r>
        <w:rPr>
          <w:rStyle w:val="Emphasis"/>
          <w:rFonts w:cs="Arial" w:ascii="Arial" w:hAnsi="Arial"/>
          <w:b w:val="false"/>
          <w:bCs w:val="false"/>
          <w:i w:val="false"/>
          <w:iCs w:val="false"/>
          <w:sz w:val="24"/>
          <w:szCs w:val="24"/>
          <w:lang w:val="mn-Cyrl-MN"/>
        </w:rPr>
        <w:t xml:space="preserve">дүгээр зүйлийн 3 дахь хэсгийн хууль зүйн дээд боловсролтой 3-аас доошгүй жил мэргэжлээрээ ажилласан иргэнийг бусад шүүхийн шүүгчээр томилж болно гэснийг зөрчсөн байна гэснийг хүлээн зөвшөөрөх нь зүйтэй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Зөвшөөрсөн:</w:t>
        <w:tab/>
        <w:tab/>
        <w:t>0</w:t>
      </w:r>
    </w:p>
    <w:p>
      <w:pPr>
        <w:pStyle w:val="TextBody"/>
        <w:spacing w:lineRule="atLeast" w:line="200" w:before="0" w:after="0"/>
        <w:jc w:val="both"/>
        <w:rPr/>
      </w:pPr>
      <w:r>
        <w:rPr>
          <w:rStyle w:val="Emphasis"/>
          <w:rFonts w:cs="Arial" w:ascii="Arial" w:hAnsi="Arial"/>
          <w:b w:val="false"/>
          <w:bCs w:val="false"/>
          <w:i w:val="false"/>
          <w:iCs w:val="false"/>
          <w:sz w:val="23"/>
          <w:szCs w:val="23"/>
          <w:lang w:val="mn-Cyrl-MN"/>
        </w:rPr>
        <w:tab/>
        <w:t>Татгалзсан:</w:t>
        <w:tab/>
        <w:tab/>
        <w:t>11</w:t>
      </w:r>
    </w:p>
    <w:p>
      <w:pPr>
        <w:pStyle w:val="TextBody"/>
        <w:spacing w:lineRule="atLeast" w:line="200" w:before="0" w:after="0"/>
        <w:jc w:val="both"/>
        <w:rPr/>
      </w:pPr>
      <w:r>
        <w:rPr>
          <w:rStyle w:val="Emphasis"/>
          <w:rFonts w:cs="Arial" w:ascii="Arial" w:hAnsi="Arial"/>
          <w:b w:val="false"/>
          <w:bCs w:val="false"/>
          <w:i w:val="false"/>
          <w:iCs w:val="false"/>
          <w:sz w:val="23"/>
          <w:szCs w:val="23"/>
          <w:lang w:val="mn-Cyrl-MN"/>
        </w:rPr>
        <w:tab/>
        <w:t>Бүгд:</w:t>
        <w:tab/>
        <w:tab/>
        <w:tab/>
        <w:t>11</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0.0 хувийн саналаар</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 дэмжигдсэнгүй.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val="false"/>
          <w:bCs w:val="false"/>
          <w:i w:val="false"/>
          <w:iCs w:val="false"/>
          <w:sz w:val="23"/>
          <w:szCs w:val="23"/>
          <w:lang w:val="mn-Cyrl-MN"/>
        </w:rPr>
        <w:t xml:space="preserve">Байнгын хорооноос гарах санал, дүгнэлтийг Улсын Их Хурлын гишүүн Х.Тэмүүжин Улсын Их Хурлын чуулганы нэгдсэн хуралдаанд танилцуулахаар тогтов. </w:t>
      </w:r>
    </w:p>
    <w:p>
      <w:pPr>
        <w:pStyle w:val="TextBody"/>
        <w:spacing w:lineRule="atLeast" w:line="200" w:before="0" w:after="0"/>
        <w:rPr>
          <w:rFonts w:ascii="Arial" w:hAnsi="Arial"/>
          <w:lang w:val="mn-Cyrl-MN"/>
        </w:rPr>
      </w:pPr>
      <w:r>
        <w:rPr>
          <w:rFonts w:ascii="Arial" w:hAnsi="Arial"/>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3"/>
          <w:szCs w:val="23"/>
          <w:lang w:val="mn-Cyrl-MN"/>
        </w:rPr>
        <w:tab/>
        <w:t xml:space="preserve">Уг асуудлыг 16 цаг 45 минутад хэлэлцэж дуусав. </w:t>
      </w:r>
    </w:p>
    <w:p>
      <w:pPr>
        <w:pStyle w:val="Normal"/>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rPr/>
      </w:pPr>
      <w:r>
        <w:rPr>
          <w:rStyle w:val="Emphasis"/>
          <w:rFonts w:cs="Arial" w:ascii="Arial" w:hAnsi="Arial"/>
          <w:b w:val="false"/>
          <w:bCs w:val="false"/>
          <w:i w:val="false"/>
          <w:iCs w:val="false"/>
          <w:sz w:val="24"/>
          <w:szCs w:val="24"/>
          <w:lang w:val="mn-Cyrl-MN"/>
        </w:rPr>
        <w:tab/>
      </w:r>
      <w:r>
        <w:rPr>
          <w:rFonts w:ascii="Arial" w:hAnsi="Arial"/>
          <w:b/>
          <w:bCs/>
          <w:i/>
          <w:iCs/>
          <w:lang w:val="mn-Cyrl-MN"/>
        </w:rPr>
        <w:t>Хоёр. Галын аюулгүй байдлын тухай /шинэчилсэн найруулга/ болон холбогдох бусад хуулийн төслүүд /</w:t>
      </w:r>
      <w:r>
        <w:rPr>
          <w:rFonts w:ascii="Arial" w:hAnsi="Arial"/>
          <w:b w:val="false"/>
          <w:bCs w:val="false"/>
          <w:i/>
          <w:iCs/>
          <w:lang w:val="mn-Cyrl-MN"/>
        </w:rPr>
        <w:t>Засгийн газар 2015.05.25-ны өдөр өргөн мэдүүлсэн, хэлэлцэх эсэх</w:t>
      </w:r>
      <w:r>
        <w:rPr>
          <w:rFonts w:ascii="Arial" w:hAnsi="Arial"/>
          <w:b/>
          <w:bCs/>
          <w:i/>
          <w:iCs/>
          <w:lang w:val="mn-Cyrl-MN"/>
        </w:rPr>
        <w:t>/.</w:t>
      </w:r>
    </w:p>
    <w:p>
      <w:pPr>
        <w:pStyle w:val="BodyTextIndent3"/>
        <w:spacing w:lineRule="atLeast" w:line="200" w:before="0" w:after="0"/>
        <w:ind w:left="0" w:right="0" w:hanging="0"/>
        <w:rPr>
          <w:rFonts w:ascii="Arial" w:hAnsi="Arial"/>
          <w:b/>
          <w:b/>
          <w:bCs/>
          <w:i/>
          <w:i/>
          <w:iCs/>
          <w:lang w:val="mn-Cyrl-MN"/>
        </w:rPr>
      </w:pPr>
      <w:r>
        <w:rPr>
          <w:rFonts w:ascii="Arial" w:hAnsi="Arial"/>
          <w:b/>
          <w:bCs/>
          <w:i/>
          <w:iCs/>
          <w:lang w:val="mn-Cyrl-MN"/>
        </w:rPr>
      </w:r>
    </w:p>
    <w:p>
      <w:pPr>
        <w:pStyle w:val="BodyTextIndent3"/>
        <w:spacing w:lineRule="atLeast" w:line="200" w:before="0" w:after="0"/>
        <w:ind w:left="0" w:right="0" w:hanging="0"/>
        <w:rPr>
          <w:rFonts w:ascii="Times New Roman" w:hAnsi="Times New Roman"/>
          <w:b/>
          <w:b/>
          <w:bCs/>
          <w:i/>
          <w:i/>
          <w:iCs/>
          <w:lang w:val="mn-Cyrl-MN"/>
        </w:rPr>
      </w:pPr>
      <w:r>
        <w:rPr>
          <w:rFonts w:ascii="Arial" w:hAnsi="Arial"/>
          <w:b/>
          <w:bCs/>
          <w:i/>
          <w:iCs/>
          <w:lang w:val="mn-Cyrl-MN"/>
        </w:rPr>
        <w:tab/>
      </w:r>
      <w:r>
        <w:rPr>
          <w:rFonts w:ascii="Arial" w:hAnsi="Arial"/>
          <w:b w:val="false"/>
          <w:bCs w:val="false"/>
          <w:i w:val="false"/>
          <w:iCs w:val="false"/>
          <w:lang w:val="mn-Cyrl-MN"/>
        </w:rPr>
        <w:t>Хэлэлцэж буй асуудалтай холбогдуулан</w:t>
      </w:r>
      <w:r>
        <w:rPr>
          <w:rStyle w:val="Emphasis"/>
          <w:rFonts w:cs="Arial" w:ascii="Arial" w:hAnsi="Arial"/>
          <w:b w:val="false"/>
          <w:bCs w:val="false"/>
          <w:i w:val="false"/>
          <w:iCs w:val="false"/>
          <w:sz w:val="24"/>
          <w:szCs w:val="24"/>
          <w:lang w:val="mn-Cyrl-MN"/>
        </w:rPr>
        <w:t xml:space="preserve"> Монгол Улсын Шадар сайд У.Хүрэлсүх, Онцгой байдлын ерөнхий газрын дарга, бригадын генерал Т.Бадрал, Онцгой байдлын ерөнхий газрын Гал түймэртэй тэмцэх газрын дарга, хурандаа С.Залуухүү, Онцгой байдлын ерөнхий газрын Гал түймэртэй тэмцэх газрын чиглэлийн ахлах мэргэжилтэн Б.Батбаатар, Монгол Улсын Шадар сайдын зөвлөх Н.Энхтайван нар оролцов.</w:t>
      </w:r>
    </w:p>
    <w:p>
      <w:pPr>
        <w:pStyle w:val="BodyTextIndent3"/>
        <w:spacing w:lineRule="atLeast" w:line="200" w:before="0" w:after="0"/>
        <w:ind w:left="0" w:right="0" w:hanging="0"/>
        <w:rPr>
          <w:b w:val="false"/>
          <w:b w:val="false"/>
          <w:bCs w:val="false"/>
          <w:i w:val="false"/>
          <w:i w:val="false"/>
          <w:iCs w:val="false"/>
        </w:rPr>
      </w:pPr>
      <w:r>
        <w:rPr>
          <w:b w:val="false"/>
          <w:bCs w:val="false"/>
          <w:i w:val="false"/>
          <w:iCs w:val="false"/>
        </w:rPr>
      </w:r>
    </w:p>
    <w:p>
      <w:pPr>
        <w:pStyle w:val="BodyTextIndent3"/>
        <w:spacing w:lineRule="atLeast" w:line="200" w:before="0" w:after="0"/>
        <w:ind w:left="0" w:right="0" w:hanging="0"/>
        <w:rPr>
          <w:rFonts w:ascii="Arial" w:hAnsi="Arial"/>
          <w:b/>
          <w:b/>
          <w:bCs/>
          <w:i/>
          <w:i/>
          <w:iCs/>
          <w:lang w:val="mn-Cyrl-MN"/>
        </w:rPr>
      </w:pPr>
      <w:r>
        <w:rPr>
          <w:rFonts w:ascii="Arial" w:hAnsi="Arial"/>
          <w:b w:val="false"/>
          <w:bCs w:val="false"/>
          <w:i w:val="false"/>
          <w:iCs w:val="false"/>
          <w:lang w:val="mn-Cyrl-MN"/>
        </w:rPr>
        <w:tab/>
        <w:t xml:space="preserve">Улсын Их Хурлын Хууль зүйн байнгын хорооны ахлах зөвлөх Б.Баасандорж, зөвлөх Г.Нямдэлгэр, референт Ч.Батбямба, Б.Хонгорзул нар байлцав. </w:t>
      </w:r>
    </w:p>
    <w:p>
      <w:pPr>
        <w:pStyle w:val="BodyTextIndent3"/>
        <w:spacing w:lineRule="atLeast" w:line="200" w:before="0" w:after="0"/>
        <w:ind w:left="0" w:right="0" w:hanging="0"/>
        <w:rPr>
          <w:b w:val="false"/>
          <w:b w:val="false"/>
          <w:bCs w:val="false"/>
          <w:i w:val="false"/>
          <w:i w:val="false"/>
          <w:iCs w:val="false"/>
        </w:rPr>
      </w:pPr>
      <w:r>
        <w:rPr>
          <w:b w:val="false"/>
          <w:bCs w:val="false"/>
          <w:i w:val="false"/>
          <w:iCs w:val="false"/>
        </w:rPr>
      </w:r>
    </w:p>
    <w:p>
      <w:pPr>
        <w:pStyle w:val="BodyTextIndent3"/>
        <w:spacing w:lineRule="atLeast" w:line="200" w:before="0" w:after="0"/>
        <w:ind w:left="0" w:right="0" w:hanging="0"/>
        <w:rPr>
          <w:rFonts w:ascii="Times New Roman" w:hAnsi="Times New Roman"/>
          <w:b/>
          <w:b/>
          <w:bCs/>
          <w:i/>
          <w:i/>
          <w:iCs/>
          <w:lang w:val="mn-Cyrl-MN"/>
        </w:rPr>
      </w:pPr>
      <w:r>
        <w:rPr>
          <w:rFonts w:ascii="Arial" w:hAnsi="Arial"/>
          <w:b w:val="false"/>
          <w:bCs w:val="false"/>
          <w:i w:val="false"/>
          <w:iCs w:val="false"/>
          <w:lang w:val="mn-Cyrl-MN"/>
        </w:rPr>
        <w:tab/>
        <w:t xml:space="preserve">Хууль санаачлагчийн илтгэлийг </w:t>
      </w:r>
      <w:r>
        <w:rPr>
          <w:rStyle w:val="Emphasis"/>
          <w:rFonts w:cs="Arial" w:ascii="Arial" w:hAnsi="Arial"/>
          <w:b w:val="false"/>
          <w:bCs w:val="false"/>
          <w:i w:val="false"/>
          <w:iCs w:val="false"/>
          <w:sz w:val="24"/>
          <w:szCs w:val="24"/>
          <w:lang w:val="mn-Cyrl-MN"/>
        </w:rPr>
        <w:t xml:space="preserve">Монгол Улсын Шадар сайд У.Хүрэлсүх танилцуулав.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sz w:val="24"/>
          <w:szCs w:val="24"/>
        </w:rPr>
      </w:pPr>
      <w:r>
        <w:rPr>
          <w:rFonts w:cs="Arial" w:ascii="Arial" w:hAnsi="Arial"/>
          <w:b w:val="false"/>
          <w:bCs w:val="false"/>
          <w:i w:val="false"/>
          <w:iCs w:val="false"/>
          <w:sz w:val="24"/>
          <w:szCs w:val="24"/>
        </w:rPr>
      </w:r>
    </w:p>
    <w:p>
      <w:pPr>
        <w:pStyle w:val="BodyTextIndent3"/>
        <w:spacing w:lineRule="atLeast" w:line="200" w:before="0" w:after="0"/>
        <w:ind w:left="0" w:right="0" w:hanging="0"/>
        <w:rPr>
          <w:rFonts w:ascii="Times New Roman" w:hAnsi="Times New Roman"/>
          <w:b/>
          <w:b/>
          <w:bCs/>
          <w:i/>
          <w:i/>
          <w:iCs/>
          <w:lang w:val="mn-Cyrl-MN"/>
        </w:rPr>
      </w:pPr>
      <w:r>
        <w:rPr>
          <w:rStyle w:val="Emphasis"/>
          <w:rFonts w:cs="Arial" w:ascii="Arial" w:hAnsi="Arial"/>
          <w:b w:val="false"/>
          <w:bCs w:val="false"/>
          <w:i w:val="false"/>
          <w:iCs w:val="false"/>
          <w:sz w:val="24"/>
          <w:szCs w:val="24"/>
          <w:lang w:val="mn-Cyrl-MN"/>
        </w:rPr>
        <w:tab/>
        <w:t xml:space="preserve">Хууль санаачлагчийн илтгэлтэй холбогдуулан Улсын Их Хурлын дарга З.Энхболд, Улсын Их Хурлын гишүүн Ц.Оюунбаатар нарын тавьсан асуултад Монгол Улсын Шадар сайд У.Хүрэлсүх, Онцгой байдлын ерөнхий газрын дарга, бригадын генерал Т.Бадрал, Онцгой байдлын ерөнхий газрын Гал түймэртэй тэмцэх газрын дарга, хурандаа С.Залуухүү нар хариулж, тайлбар хийв.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sz w:val="24"/>
          <w:szCs w:val="24"/>
        </w:rPr>
      </w:pPr>
      <w:r>
        <w:rPr>
          <w:rFonts w:cs="Arial" w:ascii="Arial" w:hAnsi="Arial"/>
          <w:b w:val="false"/>
          <w:bCs w:val="false"/>
          <w:i w:val="false"/>
          <w:iCs w:val="false"/>
          <w:sz w:val="24"/>
          <w:szCs w:val="24"/>
        </w:rPr>
      </w:r>
    </w:p>
    <w:p>
      <w:pPr>
        <w:pStyle w:val="BodyTextIndent3"/>
        <w:spacing w:lineRule="atLeast" w:line="200" w:before="0" w:after="0"/>
        <w:ind w:left="0" w:right="0" w:hanging="0"/>
        <w:rPr>
          <w:rFonts w:ascii="Times New Roman" w:hAnsi="Times New Roman"/>
          <w:b/>
          <w:b/>
          <w:bCs/>
          <w:i/>
          <w:i/>
          <w:iCs/>
          <w:lang w:val="mn-Cyrl-MN"/>
        </w:rPr>
      </w:pPr>
      <w:r>
        <w:rPr>
          <w:rStyle w:val="Emphasis"/>
          <w:rFonts w:cs="Arial" w:ascii="Arial" w:hAnsi="Arial"/>
          <w:b w:val="false"/>
          <w:bCs w:val="false"/>
          <w:i w:val="false"/>
          <w:iCs w:val="false"/>
          <w:sz w:val="24"/>
          <w:szCs w:val="24"/>
          <w:lang w:val="mn-Cyrl-MN"/>
        </w:rPr>
        <w:tab/>
        <w:t xml:space="preserve">Улсын Их Хурлын гишүүн Ж.Батзандан үг хэлэв.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sz w:val="24"/>
          <w:szCs w:val="24"/>
        </w:rPr>
      </w:pPr>
      <w:r>
        <w:rPr>
          <w:rFonts w:cs="Arial" w:ascii="Arial" w:hAnsi="Arial"/>
          <w:b w:val="false"/>
          <w:bCs w:val="false"/>
          <w:i w:val="false"/>
          <w:iCs w:val="false"/>
          <w:sz w:val="24"/>
          <w:szCs w:val="24"/>
        </w:rPr>
      </w:r>
    </w:p>
    <w:p>
      <w:pPr>
        <w:pStyle w:val="BodyTextIndent3"/>
        <w:spacing w:lineRule="atLeast" w:line="200" w:before="0" w:after="0"/>
        <w:ind w:left="0" w:right="0" w:hanging="0"/>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Галын аюулгүй байдлын тухай хуулийн төсөл, Барилгын тухай хуульд нэмэлт оруулах тухай хуулийн төслүүдийг чуулганы нэгдсэн хуралдаанаар хэлэлцүүлэх нь зүйтэй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Зөвшөөрсөн:</w:t>
        <w:tab/>
        <w:tab/>
        <w:t>9</w:t>
      </w:r>
    </w:p>
    <w:p>
      <w:pPr>
        <w:pStyle w:val="TextBody"/>
        <w:spacing w:lineRule="atLeast" w:line="200" w:before="0" w:after="0"/>
        <w:jc w:val="both"/>
        <w:rPr/>
      </w:pPr>
      <w:r>
        <w:rPr>
          <w:rStyle w:val="Emphasis"/>
          <w:rFonts w:cs="Arial" w:ascii="Arial" w:hAnsi="Arial"/>
          <w:b w:val="false"/>
          <w:bCs w:val="false"/>
          <w:i w:val="false"/>
          <w:iCs w:val="false"/>
          <w:sz w:val="23"/>
          <w:szCs w:val="23"/>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3"/>
          <w:szCs w:val="23"/>
          <w:lang w:val="mn-Cyrl-MN"/>
        </w:rPr>
        <w:tab/>
        <w:t>Бүгд:</w:t>
        <w:tab/>
        <w:tab/>
        <w:tab/>
        <w:t>11</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81.8 хувийн саналаар дэмжигдлээ.</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val="false"/>
          <w:bCs w:val="false"/>
          <w:i w:val="false"/>
          <w:iCs w:val="false"/>
          <w:sz w:val="23"/>
          <w:szCs w:val="23"/>
          <w:lang w:val="mn-Cyrl-MN"/>
        </w:rPr>
        <w:t xml:space="preserve">Байнгын хорооноос гарах санал, дүгнэлтийг Улсын Их Хурлын гишүүн Д.Лүндээжанцан Улсын Их Хурлын чуулганы нэгдсэн хуралдаанд танилцуулахаар тогтов. </w:t>
      </w:r>
    </w:p>
    <w:p>
      <w:pPr>
        <w:pStyle w:val="TextBody"/>
        <w:spacing w:lineRule="atLeast" w:line="200" w:before="0" w:after="0"/>
        <w:rPr>
          <w:rFonts w:ascii="Arial" w:hAnsi="Arial"/>
          <w:lang w:val="mn-Cyrl-MN"/>
        </w:rPr>
      </w:pPr>
      <w:r>
        <w:rPr>
          <w:rFonts w:ascii="Arial" w:hAnsi="Arial"/>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sz w:val="23"/>
          <w:szCs w:val="23"/>
          <w:lang w:val="mn-Cyrl-MN"/>
        </w:rPr>
        <w:tab/>
        <w:t xml:space="preserve">Уг асуудлыг 17 цаг 13 минутад хэлэлцэж дуусав.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bookmarkStart w:id="1" w:name="__DdeLink__10827_883905703"/>
      <w:r>
        <w:rPr>
          <w:rFonts w:ascii="Arial" w:hAnsi="Arial"/>
          <w:b/>
          <w:bCs/>
          <w:i/>
          <w:iCs/>
          <w:lang w:val="mn-Cyrl-MN"/>
        </w:rPr>
        <w:t xml:space="preserve">Гурав. </w:t>
      </w:r>
      <w:bookmarkStart w:id="2" w:name="__DdeLink__13310_873545348"/>
      <w:r>
        <w:rPr>
          <w:rFonts w:ascii="Arial" w:hAnsi="Arial"/>
          <w:b/>
          <w:bCs/>
          <w:i/>
          <w:iCs/>
          <w:lang w:val="mn-Cyrl-MN"/>
        </w:rPr>
        <w:t>Хөдлөх эд хөрөнгө болон эдийн бус хөрөнгийн барьцааны тухай болон холбогдох бусад хуулийн төслүүд /</w:t>
      </w:r>
      <w:r>
        <w:rPr>
          <w:rFonts w:ascii="Arial" w:hAnsi="Arial"/>
          <w:b w:val="false"/>
          <w:bCs w:val="false"/>
          <w:i/>
          <w:iCs/>
          <w:lang w:val="mn-Cyrl-MN"/>
        </w:rPr>
        <w:t>Засгийн газар 2015.05.25-ны өдөр өргөн мэдүүлсэн, хэлэлцэх эсэх</w:t>
      </w:r>
      <w:bookmarkEnd w:id="1"/>
      <w:bookmarkEnd w:id="2"/>
      <w:r>
        <w:rPr>
          <w:rFonts w:ascii="Arial" w:hAnsi="Arial"/>
          <w:b/>
          <w:bCs/>
          <w:i/>
          <w:iCs/>
          <w:lang w:val="mn-Cyrl-MN"/>
        </w:rPr>
        <w:t>/.</w:t>
      </w:r>
    </w:p>
    <w:p>
      <w:pPr>
        <w:pStyle w:val="BodyTextIndent3"/>
        <w:spacing w:lineRule="atLeast" w:line="200" w:before="0" w:after="0"/>
        <w:ind w:left="0" w:right="0" w:hanging="0"/>
        <w:rPr>
          <w:rFonts w:ascii="Arial" w:hAnsi="Arial"/>
          <w:b/>
          <w:b/>
          <w:bCs/>
          <w:i/>
          <w:i/>
          <w:iCs/>
          <w:lang w:val="mn-Cyrl-MN"/>
        </w:rPr>
      </w:pPr>
      <w:r>
        <w:rPr>
          <w:rFonts w:ascii="Arial" w:hAnsi="Arial"/>
          <w:b/>
          <w:bCs/>
          <w:i/>
          <w:iCs/>
          <w:lang w:val="mn-Cyrl-MN"/>
        </w:rPr>
      </w:r>
    </w:p>
    <w:p>
      <w:pPr>
        <w:pStyle w:val="BodyTextIndent3"/>
        <w:spacing w:lineRule="atLeast" w:line="200" w:before="0" w:after="0"/>
        <w:ind w:left="0" w:right="0" w:hanging="0"/>
        <w:rPr/>
      </w:pPr>
      <w:r>
        <w:rPr>
          <w:rFonts w:ascii="Arial" w:hAnsi="Arial"/>
          <w:b/>
          <w:bCs/>
          <w:i/>
          <w:iCs/>
          <w:lang w:val="mn-Cyrl-MN"/>
        </w:rPr>
        <w:tab/>
      </w:r>
      <w:r>
        <w:rPr>
          <w:rFonts w:ascii="Arial" w:hAnsi="Arial"/>
          <w:b w:val="false"/>
          <w:bCs w:val="false"/>
          <w:i w:val="false"/>
          <w:iCs w:val="false"/>
          <w:lang w:val="mn-Cyrl-MN"/>
        </w:rPr>
        <w:t>Хэлэлцэж буй асуудалтай холбогдуулан</w:t>
      </w:r>
      <w:r>
        <w:rPr>
          <w:rStyle w:val="Emphasis"/>
          <w:rFonts w:cs="Arial" w:ascii="Arial" w:hAnsi="Arial"/>
          <w:b w:val="false"/>
          <w:bCs w:val="false"/>
          <w:i w:val="false"/>
          <w:iCs w:val="false"/>
          <w:sz w:val="24"/>
          <w:szCs w:val="24"/>
          <w:lang w:val="mn-Cyrl-MN"/>
        </w:rPr>
        <w:t xml:space="preserve"> Хууль зүйн сайд Д.Дорлигжав, Хууль зүйн дэд сайд Ц.Уугангэрэл, Хууль зүйн яамны Эрх зүйн шинэчлэлийн бодлогын газрын дарга Т.Бат-Өлзий, Хууль зүйн яамны Эрх зүйн шинэчлэлийн бодлогын газрын ахлах мэргэжилтэн Ч.Дондогмаа, Улсын бүртгэлийн ерөнхий газрын ахлах мэргэжилтэн  Б.Нямдулам нар оролцов.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sz w:val="24"/>
          <w:szCs w:val="24"/>
          <w:lang w:val="mn-Cyrl-MN"/>
        </w:rPr>
        <w:tab/>
      </w:r>
      <w:r>
        <w:rPr>
          <w:rStyle w:val="Emphasis"/>
          <w:rFonts w:cs="Arial" w:ascii="Arial" w:hAnsi="Arial"/>
          <w:b w:val="false"/>
          <w:bCs w:val="false"/>
          <w:i w:val="false"/>
          <w:iCs w:val="false"/>
          <w:sz w:val="24"/>
          <w:szCs w:val="24"/>
          <w:lang w:val="mn-Cyrl-MN"/>
        </w:rPr>
        <w:t>Хуралдаанд</w:t>
      </w:r>
      <w:r>
        <w:rPr>
          <w:rStyle w:val="Emphasis"/>
          <w:rFonts w:cs="Arial" w:ascii="Arial" w:hAnsi="Arial"/>
          <w:b w:val="false"/>
          <w:bCs w:val="false"/>
          <w:i w:val="false"/>
          <w:iCs w:val="false"/>
          <w:sz w:val="24"/>
          <w:szCs w:val="24"/>
          <w:lang w:val="mn-Cyrl-MN"/>
        </w:rPr>
        <w:t xml:space="preserve"> Хууль зүйн байнгын хорооны ахлах зөвлөх Б.Баасандорж, зөвлөх Г.Нямдэлгэр, референт Ч.Батбямба, Б.Хонгорзул нар байлцав.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sz w:val="24"/>
          <w:szCs w:val="24"/>
          <w:lang w:val="mn-Cyrl-MN"/>
        </w:rPr>
        <w:tab/>
        <w:t xml:space="preserve">Хууль санаачлагчийн илтгэлийг Хууль зүйн сайд Д.Дорлигжав танилцуулав.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sz w:val="24"/>
          <w:szCs w:val="24"/>
          <w:lang w:val="mn-Cyrl-MN"/>
        </w:rPr>
        <w:tab/>
        <w:t xml:space="preserve">Хууль санаачлагчийн илтгэлтэй холбогдуулан Улсын Их Хурлын гишүүдээс асуулт гараагүй болно. </w:t>
      </w:r>
    </w:p>
    <w:p>
      <w:pPr>
        <w:pStyle w:val="BodyTextIndent3"/>
        <w:spacing w:lineRule="atLeast" w:line="200"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sz w:val="24"/>
          <w:szCs w:val="24"/>
          <w:lang w:val="mn-Cyrl-MN"/>
        </w:rPr>
        <w:tab/>
        <w:t xml:space="preserve">Улсын Их Хурлын дарга З.Энхболд, Улсын Их Хурлын гишүүн Ж.Батзандан, Ц.Оюунбаатар нар үг хэлэв.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Д.Ганбат: -</w:t>
      </w:r>
      <w:r>
        <w:rPr>
          <w:rStyle w:val="Emphasis"/>
          <w:rFonts w:cs="Arial" w:ascii="Arial" w:hAnsi="Arial"/>
          <w:b w:val="false"/>
          <w:bCs w:val="false"/>
          <w:i w:val="false"/>
          <w:iCs w:val="false"/>
          <w:sz w:val="24"/>
          <w:szCs w:val="24"/>
          <w:lang w:val="mn-Cyrl-MN"/>
        </w:rPr>
        <w:t xml:space="preserve"> Хөдлөх эд хөрөнгө болон эдийн бус хөрөнгийн барьцааны тухай, Иргэний хуульд нэмэлт, өөрчлөлт оруулах тухай, Татварын ерөнхий хуульд нэмэлт оруулах тухай, Хөдлөх эд хөрөнгө болон эдийн бус хөрөнгийн барьцааны тухай хуулийг дагаж мөрдөх журмын тухай хуулийн төслүүдийг чуулганы нэгдсэн хуралдаанаар хэлэлцүүлэх нь зүйтэй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Зөвшөөрсөн:</w:t>
        <w:tab/>
        <w:tab/>
        <w:t>9</w:t>
      </w:r>
    </w:p>
    <w:p>
      <w:pPr>
        <w:pStyle w:val="TextBody"/>
        <w:spacing w:lineRule="atLeast" w:line="200" w:before="0" w:after="0"/>
        <w:jc w:val="both"/>
        <w:rPr/>
      </w:pPr>
      <w:r>
        <w:rPr>
          <w:rStyle w:val="Emphasis"/>
          <w:rFonts w:cs="Arial" w:ascii="Arial" w:hAnsi="Arial"/>
          <w:b w:val="false"/>
          <w:bCs w:val="false"/>
          <w:i w:val="false"/>
          <w:iCs w:val="false"/>
          <w:sz w:val="23"/>
          <w:szCs w:val="23"/>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3"/>
          <w:szCs w:val="23"/>
          <w:lang w:val="mn-Cyrl-MN"/>
        </w:rPr>
        <w:tab/>
        <w:t>Бүгд:</w:t>
        <w:tab/>
        <w:tab/>
        <w:tab/>
        <w:t>11</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81.8 хувийн саналаар дэмжигдлээ.</w:t>
      </w:r>
    </w:p>
    <w:p>
      <w:pPr>
        <w:pStyle w:val="Normal"/>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rPr/>
      </w:pPr>
      <w:r>
        <w:rPr>
          <w:rStyle w:val="Emphasis"/>
          <w:rFonts w:cs="Arial" w:ascii="Arial" w:hAnsi="Arial"/>
          <w:b w:val="false"/>
          <w:bCs w:val="false"/>
          <w:i w:val="false"/>
          <w:iCs w:val="false"/>
          <w:sz w:val="24"/>
          <w:szCs w:val="24"/>
          <w:lang w:val="mn-Cyrl-MN"/>
        </w:rPr>
        <w:tab/>
      </w:r>
      <w:r>
        <w:rPr>
          <w:rStyle w:val="Emphasis"/>
          <w:rFonts w:cs="Arial" w:ascii="Arial" w:hAnsi="Arial"/>
          <w:b w:val="false"/>
          <w:bCs w:val="false"/>
          <w:i w:val="false"/>
          <w:iCs w:val="false"/>
          <w:sz w:val="23"/>
          <w:szCs w:val="23"/>
          <w:lang w:val="mn-Cyrl-MN"/>
        </w:rPr>
        <w:t xml:space="preserve">Байнгын хорооноос гарах санал, дүгнэлтийг Улсын Их Хурлын гишүүн Ж.Батзандан Улсын Их Хурлын чуулганы нэгдсэн хуралдаанд танилцуулахаар тогтов.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bookmarkStart w:id="3" w:name="__DdeLink__2107_1558122843"/>
      <w:bookmarkStart w:id="4" w:name="__DdeLink__350_524883527"/>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1 цаг 10 минут үргэлжилж, 17</w:t>
      </w:r>
      <w:r>
        <w:rPr>
          <w:rFonts w:cs="Arial" w:ascii="Arial" w:hAnsi="Arial"/>
          <w:b/>
          <w:bCs/>
          <w:i w:val="false"/>
          <w:iCs w:val="false"/>
          <w:sz w:val="24"/>
          <w:szCs w:val="24"/>
          <w:lang w:val="ms-MY"/>
        </w:rPr>
        <w:t xml:space="preserve"> цаг 2</w:t>
      </w:r>
      <w:r>
        <w:rPr>
          <w:rFonts w:cs="Arial" w:ascii="Arial" w:hAnsi="Arial"/>
          <w:b/>
          <w:bCs/>
          <w:i w:val="false"/>
          <w:iCs w:val="false"/>
          <w:sz w:val="24"/>
          <w:szCs w:val="24"/>
          <w:lang w:val="mn-Cyrl-MN"/>
        </w:rPr>
        <w:t xml:space="preserve">5 минутад </w:t>
      </w:r>
      <w:bookmarkEnd w:id="3"/>
      <w:bookmarkEnd w:id="4"/>
      <w:r>
        <w:rPr>
          <w:rFonts w:cs="Arial" w:ascii="Arial" w:hAnsi="Arial"/>
          <w:b/>
          <w:bCs/>
          <w:i w:val="false"/>
          <w:iCs w:val="false"/>
          <w:sz w:val="24"/>
          <w:szCs w:val="24"/>
          <w:lang w:val="ms-MY"/>
        </w:rPr>
        <w:t>өндөрлөв.</w:t>
      </w:r>
    </w:p>
    <w:p>
      <w:pPr>
        <w:pStyle w:val="Title"/>
        <w:spacing w:lineRule="atLeast" w:line="200" w:before="0" w:after="0"/>
        <w:jc w:val="both"/>
        <w:rPr>
          <w:rFonts w:ascii="Arial" w:hAnsi="Arial"/>
        </w:rPr>
      </w:pPr>
      <w:r>
        <w:rPr>
          <w:rFonts w:ascii="Arial" w:hAnsi="Arial"/>
        </w:rPr>
      </w:r>
    </w:p>
    <w:p>
      <w:pPr>
        <w:pStyle w:val="Title"/>
        <w:spacing w:lineRule="atLeast" w:line="200" w:before="0" w:after="0"/>
        <w:jc w:val="both"/>
        <w:rPr>
          <w:rFonts w:ascii="Times New Roman" w:hAnsi="Times New Roman"/>
        </w:rPr>
      </w:pPr>
      <w:r>
        <w:rPr>
          <w:rFonts w:cs="Arial" w:ascii="Arial" w:hAnsi="Arial"/>
          <w:b w:val="false"/>
          <w:bCs w:val="false"/>
          <w:sz w:val="24"/>
          <w:szCs w:val="24"/>
          <w:lang w:val="ms-MY"/>
        </w:rPr>
        <w:tab/>
        <w:t xml:space="preserve">Тэмдэглэлтэй танилцсан: </w:t>
      </w:r>
    </w:p>
    <w:p>
      <w:pPr>
        <w:pStyle w:val="Title"/>
        <w:spacing w:lineRule="atLeast" w:line="200" w:before="0" w:after="0"/>
        <w:jc w:val="both"/>
        <w:rPr>
          <w:rFonts w:ascii="Times New Roman" w:hAnsi="Times New Roman"/>
        </w:rPr>
      </w:pPr>
      <w:r>
        <w:rPr>
          <w:rFonts w:cs="Arial" w:ascii="Arial" w:hAnsi="Arial"/>
          <w:b w:val="false"/>
          <w:bCs w:val="false"/>
          <w:sz w:val="24"/>
          <w:szCs w:val="24"/>
          <w:lang w:val="ms-MY"/>
        </w:rPr>
        <w:tab/>
        <w:t>Х</w:t>
      </w:r>
      <w:r>
        <w:rPr>
          <w:rFonts w:cs="Arial" w:ascii="Arial" w:hAnsi="Arial"/>
          <w:b w:val="false"/>
          <w:bCs w:val="false"/>
          <w:sz w:val="24"/>
          <w:szCs w:val="24"/>
          <w:lang w:val="mn-Cyrl-MN"/>
        </w:rPr>
        <w:t xml:space="preserve">УУЛЬ ЗҮЙН БАЙНГЫН </w:t>
      </w:r>
    </w:p>
    <w:p>
      <w:pPr>
        <w:pStyle w:val="Title"/>
        <w:spacing w:lineRule="atLeast" w:line="200" w:before="0" w:after="0"/>
        <w:jc w:val="both"/>
        <w:rPr>
          <w:rFonts w:ascii="Times New Roman" w:hAnsi="Times New Roman"/>
        </w:rPr>
      </w:pPr>
      <w:r>
        <w:rPr>
          <w:rFonts w:cs="Arial" w:ascii="Arial" w:hAnsi="Arial"/>
          <w:b w:val="false"/>
          <w:bCs w:val="false"/>
          <w:sz w:val="24"/>
          <w:szCs w:val="24"/>
          <w:lang w:val="mn-Cyrl-MN"/>
        </w:rPr>
        <w:tab/>
        <w:t>ХОРООНЫ ДАРГА</w:t>
        <w:tab/>
        <w:tab/>
        <w:tab/>
        <w:tab/>
        <w:tab/>
        <w:tab/>
        <w:t>Д.ГАНБАТ</w:t>
      </w:r>
      <w:r>
        <w:rPr>
          <w:rFonts w:cs="Arial" w:ascii="Arial" w:hAnsi="Arial"/>
          <w:b w:val="false"/>
          <w:bCs w:val="false"/>
          <w:sz w:val="24"/>
          <w:szCs w:val="24"/>
          <w:lang w:val="ms-MY"/>
        </w:rPr>
        <w:tab/>
      </w:r>
    </w:p>
    <w:p>
      <w:pPr>
        <w:pStyle w:val="Subtitle"/>
        <w:spacing w:lineRule="atLeast" w:line="200" w:before="0" w:after="0"/>
        <w:jc w:val="both"/>
        <w:rPr>
          <w:rFonts w:ascii="Arial" w:hAnsi="Arial"/>
        </w:rPr>
      </w:pPr>
      <w:r>
        <w:rPr>
          <w:rFonts w:ascii="Arial" w:hAnsi="Arial"/>
        </w:rPr>
      </w:r>
    </w:p>
    <w:p>
      <w:pPr>
        <w:pStyle w:val="Title"/>
        <w:spacing w:lineRule="atLeast" w:line="200" w:before="0" w:after="0"/>
        <w:ind w:left="0" w:right="0" w:hanging="0"/>
        <w:jc w:val="both"/>
        <w:rPr>
          <w:rFonts w:ascii="Times New Roman" w:hAnsi="Times New Roman"/>
        </w:rPr>
      </w:pPr>
      <w:r>
        <w:rPr>
          <w:rFonts w:cs="Arial" w:ascii="Arial" w:hAnsi="Arial"/>
          <w:b w:val="false"/>
          <w:bCs w:val="false"/>
          <w:sz w:val="24"/>
          <w:szCs w:val="24"/>
          <w:lang w:val="ms-MY"/>
        </w:rPr>
        <w:tab/>
        <w:t xml:space="preserve">Тэмдэглэл хөтөлсөн: </w:t>
      </w:r>
    </w:p>
    <w:p>
      <w:pPr>
        <w:pStyle w:val="Title"/>
        <w:spacing w:lineRule="atLeast" w:line="200" w:before="0" w:after="0"/>
        <w:jc w:val="both"/>
        <w:rPr>
          <w:rFonts w:ascii="Times New Roman" w:hAnsi="Times New Roman"/>
        </w:rPr>
      </w:pPr>
      <w:r>
        <w:rPr>
          <w:rFonts w:cs="Arial" w:ascii="Arial" w:hAnsi="Arial"/>
          <w:b w:val="false"/>
          <w:bCs w:val="false"/>
          <w:sz w:val="24"/>
          <w:szCs w:val="24"/>
          <w:lang w:val="ms-MY"/>
        </w:rPr>
        <w:tab/>
      </w:r>
      <w:r>
        <w:rPr>
          <w:rFonts w:cs="Arial" w:ascii="Arial" w:hAnsi="Arial"/>
          <w:b w:val="false"/>
          <w:bCs w:val="false"/>
          <w:sz w:val="24"/>
          <w:szCs w:val="24"/>
          <w:lang w:val="mn-Cyrl-MN"/>
        </w:rPr>
        <w:t xml:space="preserve">ПРОТОКОЛЫН АЛБАНЫ </w:t>
        <w:tab/>
      </w:r>
    </w:p>
    <w:p>
      <w:pPr>
        <w:pStyle w:val="Title"/>
        <w:spacing w:lineRule="atLeast" w:line="200" w:before="0" w:after="0"/>
        <w:jc w:val="both"/>
        <w:rPr>
          <w:rFonts w:ascii="Times New Roman" w:hAnsi="Times New Roman"/>
        </w:rPr>
      </w:pPr>
      <w:r>
        <w:rPr>
          <w:rFonts w:cs="Arial" w:ascii="Arial" w:hAnsi="Arial"/>
          <w:b w:val="false"/>
          <w:bCs w:val="false"/>
          <w:i/>
          <w:sz w:val="24"/>
          <w:szCs w:val="24"/>
          <w:lang w:val="mn-Cyrl-MN"/>
        </w:rPr>
        <w:tab/>
      </w:r>
      <w:r>
        <w:rPr>
          <w:rFonts w:cs="Arial" w:ascii="Arial" w:hAnsi="Arial"/>
          <w:b w:val="false"/>
          <w:bCs w:val="false"/>
          <w:i w:val="false"/>
          <w:iCs w:val="false"/>
          <w:sz w:val="24"/>
          <w:szCs w:val="24"/>
          <w:lang w:val="mn-Cyrl-MN"/>
        </w:rPr>
        <w:t>ШИНЖЭЭЧ</w:t>
      </w:r>
      <w:r>
        <w:rPr>
          <w:rFonts w:cs="Arial" w:ascii="Arial" w:hAnsi="Arial"/>
          <w:b w:val="false"/>
          <w:bCs w:val="false"/>
          <w:i/>
          <w:sz w:val="24"/>
          <w:szCs w:val="24"/>
          <w:lang w:val="ms-MY"/>
        </w:rPr>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ind w:left="0" w:right="0" w:hanging="0"/>
        <w:jc w:val="both"/>
        <w:rPr>
          <w:rFonts w:ascii="Arial" w:hAnsi="Arial"/>
        </w:rPr>
      </w:pPr>
      <w:r>
        <w:rPr>
          <w:rFonts w:ascii="Arial" w:hAnsi="Arial"/>
        </w:rPr>
      </w:r>
    </w:p>
    <w:p>
      <w:pPr>
        <w:pStyle w:val="Normal"/>
        <w:spacing w:lineRule="atLeast" w:line="200" w:before="0" w:after="0"/>
        <w:jc w:val="center"/>
        <w:rPr/>
      </w:pPr>
      <w:r>
        <w:rPr>
          <w:rFonts w:cs="Arial" w:ascii="Arial" w:hAnsi="Arial"/>
          <w:b/>
          <w:bCs/>
          <w:sz w:val="24"/>
          <w:szCs w:val="24"/>
          <w:lang w:val="mn-Cyrl-MN"/>
        </w:rPr>
        <w:t xml:space="preserve">МОНГОЛ УЛСЫН ИХ ХУРЛЫН </w:t>
      </w:r>
    </w:p>
    <w:p>
      <w:pPr>
        <w:pStyle w:val="Normal"/>
        <w:spacing w:lineRule="atLeast" w:line="200" w:before="0" w:after="0"/>
        <w:jc w:val="center"/>
        <w:rPr>
          <w:rFonts w:ascii="Times New Roman" w:hAnsi="Times New Roman"/>
        </w:rPr>
      </w:pPr>
      <w:r>
        <w:rPr>
          <w:rFonts w:cs="Arial" w:ascii="Arial" w:hAnsi="Arial"/>
          <w:b/>
          <w:bCs/>
          <w:sz w:val="24"/>
          <w:szCs w:val="24"/>
          <w:lang w:val="mn-Cyrl-MN"/>
        </w:rPr>
        <w:t xml:space="preserve">2015 ОНЫ ХАВРЫН ЭЭЛЖИТ ЧУУЛГАНЫ  </w:t>
      </w:r>
    </w:p>
    <w:p>
      <w:pPr>
        <w:pStyle w:val="Normal"/>
        <w:spacing w:lineRule="atLeast" w:line="200" w:before="0" w:after="0"/>
        <w:jc w:val="center"/>
        <w:rPr>
          <w:rFonts w:ascii="Times New Roman" w:hAnsi="Times New Roman"/>
        </w:rPr>
      </w:pPr>
      <w:r>
        <w:rPr>
          <w:rFonts w:cs="Arial" w:ascii="Arial" w:hAnsi="Arial"/>
          <w:b/>
          <w:bCs/>
          <w:sz w:val="24"/>
          <w:szCs w:val="24"/>
          <w:lang w:val="mn-Cyrl-MN"/>
        </w:rPr>
        <w:t>ХУУЛЬ ЗҮЙН БАЙНГЫН ХОРООНЫ 2015 ОНЫ 6 ДУГААР САРЫН 02-НЫ ӨДӨР /МЯГМАР ГАРАГ/-ИЙН ХУРАЛДААНЫ ДЭЛГЭРЭНГҮЙ</w:t>
      </w:r>
    </w:p>
    <w:p>
      <w:pPr>
        <w:pStyle w:val="Normal"/>
        <w:spacing w:lineRule="atLeast" w:line="200" w:before="0" w:after="0"/>
        <w:jc w:val="center"/>
        <w:rPr>
          <w:rFonts w:ascii="Times New Roman" w:hAnsi="Times New Roman"/>
        </w:rPr>
      </w:pPr>
      <w:r>
        <w:rPr>
          <w:rFonts w:cs="Arial" w:ascii="Arial" w:hAnsi="Arial"/>
          <w:b/>
          <w:bCs/>
          <w:sz w:val="24"/>
          <w:szCs w:val="24"/>
          <w:lang w:val="mn-Cyrl-MN"/>
        </w:rPr>
        <w:t>ТЭМДЭГЛЭЛ</w:t>
      </w:r>
    </w:p>
    <w:p>
      <w:pPr>
        <w:pStyle w:val="Title"/>
        <w:spacing w:lineRule="atLeast" w:line="200" w:before="0" w:after="0"/>
        <w:rPr>
          <w:rFonts w:ascii="Arial" w:hAnsi="Arial"/>
        </w:rPr>
      </w:pPr>
      <w:r>
        <w:rPr>
          <w:rFonts w:ascii="Arial" w:hAnsi="Arial"/>
        </w:rPr>
      </w:r>
    </w:p>
    <w:p>
      <w:pPr>
        <w:pStyle w:val="Title"/>
        <w:spacing w:lineRule="atLeast" w:line="200" w:before="0" w:after="0"/>
        <w:jc w:val="both"/>
        <w:rPr>
          <w:rFonts w:ascii="Times New Roman" w:hAnsi="Times New Roman"/>
        </w:rPr>
      </w:pPr>
      <w:r>
        <w:rPr>
          <w:rFonts w:cs="Arial" w:ascii="Arial" w:hAnsi="Arial"/>
          <w:b w:val="false"/>
          <w:bCs w:val="false"/>
          <w:i/>
          <w:iCs/>
          <w:sz w:val="24"/>
          <w:szCs w:val="24"/>
          <w:lang w:val="mn-Cyrl-MN"/>
        </w:rPr>
        <w:tab/>
      </w:r>
      <w:r>
        <w:rPr>
          <w:rFonts w:cs="Arial" w:ascii="Arial" w:hAnsi="Arial"/>
          <w:i w:val="false"/>
          <w:iCs w:val="false"/>
          <w:sz w:val="24"/>
          <w:szCs w:val="24"/>
          <w:lang w:val="mn-Cyrl-MN"/>
        </w:rPr>
        <w:t xml:space="preserve">Хуралдаан 16 </w:t>
      </w:r>
      <w:r>
        <w:rPr>
          <w:rFonts w:cs="Arial" w:ascii="Arial" w:hAnsi="Arial"/>
          <w:i w:val="false"/>
          <w:iCs w:val="false"/>
          <w:sz w:val="24"/>
          <w:szCs w:val="24"/>
          <w:lang w:val="ms-MY"/>
        </w:rPr>
        <w:t>цаг 1</w:t>
      </w:r>
      <w:r>
        <w:rPr>
          <w:rFonts w:cs="Arial" w:ascii="Arial" w:hAnsi="Arial"/>
          <w:i w:val="false"/>
          <w:iCs w:val="false"/>
          <w:sz w:val="24"/>
          <w:szCs w:val="24"/>
          <w:lang w:val="mn-Cyrl-MN"/>
        </w:rPr>
        <w:t xml:space="preserve">5 минутад </w:t>
      </w:r>
      <w:r>
        <w:rPr>
          <w:rFonts w:cs="Arial" w:ascii="Arial" w:hAnsi="Arial"/>
          <w:i w:val="false"/>
          <w:iCs w:val="false"/>
          <w:sz w:val="24"/>
          <w:szCs w:val="24"/>
          <w:lang w:val="ms-MY"/>
        </w:rPr>
        <w:t>эхлэв.</w:t>
      </w:r>
    </w:p>
    <w:p>
      <w:pPr>
        <w:pStyle w:val="Normal"/>
        <w:spacing w:lineRule="atLeast" w:line="200" w:before="0" w:after="0"/>
        <w:rPr>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bCs w:val="false"/>
          <w:i/>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Хуульчийн эрх зүйн байдлын тухай хуулийн зарим зүйл, заалт Монгол Улсын Үндсэн хуулийн холбогдох зүйл, заалтыг зөрчсөн эсэх тухай маргааныг хянан шийдвэрлэсэн тухай Үндсэн хуулийн цэцийн 2015 оны 08 дугаар дүгнэлт</w:t>
      </w:r>
      <w:r>
        <w:rPr>
          <w:rStyle w:val="Emphasis"/>
          <w:rFonts w:cs="Arial" w:ascii="Arial" w:hAnsi="Arial"/>
          <w:b w:val="false"/>
          <w:bCs w:val="false"/>
          <w:i w:val="false"/>
          <w:iCs w:val="false"/>
          <w:sz w:val="24"/>
          <w:szCs w:val="24"/>
          <w:lang w:val="en-US"/>
        </w:rPr>
        <w:t xml:space="preserve">.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en-US"/>
        </w:rPr>
        <w:tab/>
      </w:r>
      <w:r>
        <w:rPr>
          <w:rStyle w:val="Emphasis"/>
          <w:rFonts w:cs="Arial" w:ascii="Arial" w:hAnsi="Arial"/>
          <w:b w:val="false"/>
          <w:bCs w:val="false"/>
          <w:i w:val="false"/>
          <w:iCs w:val="false"/>
          <w:sz w:val="24"/>
          <w:szCs w:val="24"/>
          <w:lang w:val="mn-Cyrl-MN"/>
        </w:rPr>
        <w:t xml:space="preserve">Хоёрт нь,  Галын аюулгүй байдлын тухай шинэчилсэн найруулга болон холбогдох бусад хуулийн төслүүд. Хэлэлцэх эсэх.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Гурав нь, Хөдлөх эд хөрөнгө болон эдийн бус хөрөнгийн барьцааны тухай болон холбогдох бусад хуулиудын төсөл. Хэлэлцэх эсэх.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Дөрөв. Бусад асуудал. Хүний эрхийн Үндэсний Комиссын 13, 14 дүгээр илтгэлүүдийг хэлэлцсэн талаарх Хууль зүйн байнгын хорооны тогтоолыг батлах. Мөн Эрүүгийн хэрэг хянан шалган шийдвэрлэх тухай хуулийн төслийг хэлэлцүүлэгт бэлтгэх ажлын хэсгийн ахлагчийг сонсох. Ийм асуудлууд байна.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Хэлэлцэх асуудлаа батлах уу? Хэлэлцэх асуудлаар саналтай гишүүд байна уу? Р.Гончигдорж дарга. Баталъя гэж байгаа юм уу. За баталлаа.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center"/>
        <w:rPr>
          <w:rFonts w:ascii="Times New Roman" w:hAnsi="Times New Roman"/>
        </w:rPr>
      </w:pPr>
      <w:r>
        <w:rPr>
          <w:rFonts w:ascii="Arial" w:hAnsi="Arial"/>
          <w:b/>
          <w:bCs/>
          <w:i/>
          <w:iCs/>
          <w:lang w:val="mn-Cyrl-MN"/>
        </w:rPr>
        <w:t>Нэг. Хуульчийн эрх зүйн байдлын тухай хуулийн зарим зүйл, заалт Монгол Улсын Үндсэн хуулийн холбогдох зүйл, заалтыг зөрчсөн эсэх тухай маргааныг хянан шийдвэрлэсэн тухай Үндсэн хуулийн цэцийн 2015 оны 08 дугаар дүгнэлт</w:t>
      </w:r>
    </w:p>
    <w:p>
      <w:pPr>
        <w:pStyle w:val="BodyTextIndent3"/>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Хуульчийн эрх зүйн байдлын тухай хуулийн зарим зүйл, заалт Монгол Улсын Үндсэн хуулийн холбогдох зүйл, заалтыг зөрчсөн эсэх тухай маргааныг хянан шийдвэрлэсэн Үндсэн хуулийн цэцийн 08 дугаар дүгнэлтийг хэлэлцье.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Үндсэн хуулийн цэцийн дунд суудлын хуралдаан 2015 оны 5 дугаар сарын 27-ны өдөр хуралдаж Улсын Их Хурлын итгэмжлэгдсэн төлөөлөгчөөр Улсын Их Хурлын гишүүн Х.Тэмүүжин оролцсон байна.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Итгэмжлэгдсэн төлөөлөгчөөс асуух асуулттай гишүүд байна уу? Ц.Оюунбаатар гишүүн байгаа юм байна. Ц.Оюунбаатар гишүүнээр тасалъя. Ц.Оюунбаатар гишүүн асуултаа асууя.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Ц.Оюунбаатар: - </w:t>
      </w:r>
      <w:r>
        <w:rPr>
          <w:rStyle w:val="Emphasis"/>
          <w:rFonts w:cs="Arial" w:ascii="Arial" w:hAnsi="Arial"/>
          <w:b w:val="false"/>
          <w:bCs w:val="false"/>
          <w:i w:val="false"/>
          <w:iCs w:val="false"/>
          <w:sz w:val="24"/>
          <w:szCs w:val="24"/>
          <w:lang w:val="mn-Cyrl-MN"/>
        </w:rPr>
        <w:t xml:space="preserve">Тэгэхээр итгэмжлэгдсэн төлөөлөгчөөр мэдээлэл хийхгүй. Зүгээр асуултад л хариулах юм байна. Тийм ээ. Тодорхой жаахан мэдээлэл авчихаад тэгээд тэр дээрээ үндэслэж. Энэ чинь ганц л зүйл заалт байна шүү дээ. Тийм ээ. Энэ үндэслэлээ юу гэж үзэж байгаа юм. Манай талаас одоо Их Хурлын талаас ямар аргумент гаргаж байгаа. Үндсэн хуулийн цэц маргалдаж байгаа тал иргэн н.Базар юу гэсэн үндэслэл гаргасан юм гээд энэ талаарх танилцуулгыг товчхон хийчихвэл.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Х.Тэмүүжин гишүүн ямаршуухан байдалтай оролцсон талаар мэдээлэл өгөх үү.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Х.Тэмүүжин: - </w:t>
      </w:r>
      <w:r>
        <w:rPr>
          <w:rStyle w:val="Emphasis"/>
          <w:rFonts w:cs="Arial" w:ascii="Arial" w:hAnsi="Arial"/>
          <w:b w:val="false"/>
          <w:bCs w:val="false"/>
          <w:i w:val="false"/>
          <w:iCs w:val="false"/>
          <w:sz w:val="24"/>
          <w:szCs w:val="24"/>
          <w:lang w:val="mn-Cyrl-MN"/>
        </w:rPr>
        <w:t xml:space="preserve">Үндсэн хуулийн цэцийн энэ шийдвэрийг ярихын өмнө өмнө нь гарсан бас нэг шийдвэрийг ярих ёстой. Өмнө нь Хуульчийн эрх зүйн байдлын тухай хуулийн зарим заалтуудыг Үндсэн хууль зөрчиж байна гэж 3 иргэн гомдол гаргасан. Тэгээд Үндсэн хуулийн цэц дээр маргааныг хэлэлцэх явцад тэр 3 иргэн дээр ямар асуудал үүссэн бэ гэхээр объектоо андуурсан байсан.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Хуульчийн эрх зүйн байдлын тухай хууль дээр хуучин хуульч сонгон шалгаруулах журмын тухай хууль дээр байсан заалт байгаа юм. Дадлагын хугацаанд тооцох гээд. Шалгалтад орохын өмнө мэргэжлээрээ 2 жил дадлага хийсэн байх ёстой гэдэг ийм шалгуур байсан. Тэгээд энэ шалгуурын хүрээнд ийм ийм ажил хийсэн байвал дадлагын хугацаанд тооцно гэсэн ийм заалт байсан. Энэ заалтыг Хуульчийн эрх зүйн байдлын хууль руу авч хэрэглээд дээр нь нэмээд бас тодорхой ажил чиг үүргүүдийг нэмж бичээд албан тушаал дээр төдийгүй бас кредит байдлаар дадлагын хугацаагаа тооцуулж болох тийм өргөн боломжийг олгосон байсан. Нэмж Хуульчийн эрх зүйн байдлын тухай хууль дээр.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Гомдол гаргасан иргэд юу гэж андуурч гомдол гаргасан бэ гэхээр гомдол гаргасан иргэд шүүгчийн шалгалт өгөх гээд. Тэгээд шүүгчийн шалгалт өгөх гэж байгаатай холбогдуулаад тэр дадлагын хугацааг мэргэжлийн дадлага хийсэнд тооцох тэр заалтуудыг Үндсэн хууль зөрчсөн байна гэсэн байдлаар гомдол гаргасан байсан. Тэр нь болохоор шүүгчээр томилогдох хүн мэргэжлээрээ 3 жил ажилласан, хуульчийн мэргэжлээр 3 жил ажилласан 25 нас бүхий хүнийг шүүгчээр томилж болно гэсэн заалт байсан.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Үндсэн хуулийн цэц дээр маргаан хэлэлцэх явцад энэ шүүгчийн томилгоотой ямар ч холбогдолгүй заалт. 2003 оны Хуульч сонгон шалгаруулах журмын тухай хууль дээр байсан дадлага тооцох хугацааны заалтыг яагаад шүүгчид томилогдох шалгуур болгоод тэгээд Үндсэн хуулийн цэцэд гомдол гаргасан юм бэ гээд асуудал тавигдаад тэгээд тэр иргэд үндсэндээ тэр гомдлоосоо бүгдээрээ татгалзсан. Яагаад гэвэл нөгөө объектоо андуурч гаргасан учраас. Гэхдээ Үндсэн хуулийн цэц чухам яагаад тийм шийдвэр гаргасныг ерөөсөө ойлгоогүй. Тэр иргэдийн гаргасан хуульчийн мэргэжлээрээ ажилласан гэдэг тэр заалтуудыг бүгдийг нь Үндсэн хууль зөрчөөгүй гэж тавьж явж байснаа хуульчийн мэргэжлийн үйл ажиллагаа гээд 3.1.3-т бичсэн тодорхойлолтыг Үндсэн хууль зөрчсөн гээд гаргачихсан.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үүнийг яагаад нэр томьёоны тодорхойлолт Үндсэн хууль зөрчсөн гэж гаргаж байгаа юм гэхээр ажил мэргэжлээ чөлөөтэй сонгох эрхийг хязгаарласан гээд. Тэр үед Улсын Их Хурлын байр суурь дээрээс бас юу гэж хэлсэн гэхээр иргэн бол ажил мэргэжлээ чөлөөт сонгож болно. Гэхдээ зарим мэргэжлүүд тодорхой шаардлага хангахыг шаарддаг. Тэр нь тэр мэргэжлийн үйл ажиллагаанаас одоо үйлчилгээ авч үндсэн эрхээ хангуулах гэж байгаа бусад иргэний эрхийг хангахын тулд. Жишээ нь, Монгол Улсад иргэн шударга шүүлгэх эрхтэй гэж байгаа юм. Хэрвээ шударгаар шүүлгэх эрхтэй гэдэг 3 сая хүний эрхийг хуульчаар ажиллаж байгаа 2600 хүний хувьд та нар ийм мэргэжлийн дүрэмдээ захирагдана. Харилцаж байгаа нууцыг хадгална. Ийм ийм үйл ажиллагаа явуулна гэж тодорхой зааж өгөх байдлаар хангаж байгаа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Жишээ нь эмч дээр бас яг адилхан. Хүн эмчлэх мэргэжлийг сонгож болно. Гэхдээ эмч хийхийн тулд тусгай зөвшөөрөл авахаас гадна ийм сургуулийг төгссөн, тэдэн жилийн практиктай гээд нөгөө талд нь хүний амьд явах эрх байгаа учраас гэж. Тэгээд ийм байгаа учраас энэ бол Үндсэн хууль зөрчихгүй гэдэг асуудлууд тавигдсан.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Тэгээд цэц бол анхны шийдвэрээ батлаад их суудлаараа 3.1.3 Үндсэн хууль зөрчсөн байна гээд шийдвэр гаргасан. Гэхдээ энэ дээр бас дахиад нэг нюанс байгаа. Улсын Их Хурал дээр яг тэр цэцийн хуралдаан дээр ярьж байх явцад маргаантай холбоогүйгээр цэцийн гишүүдийн хувь үзэл бодол маягийн. Жишээ нь, багшлагч гэдэг юм уу…/минут дуусав/</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Х.Тэмүүжин гишүүнд дахиад.</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Х.Тэмүүжин: - </w:t>
      </w:r>
      <w:r>
        <w:rPr>
          <w:rStyle w:val="Emphasis"/>
          <w:rFonts w:cs="Arial" w:ascii="Arial" w:hAnsi="Arial"/>
          <w:b w:val="false"/>
          <w:bCs w:val="false"/>
          <w:i w:val="false"/>
          <w:iCs w:val="false"/>
          <w:sz w:val="24"/>
          <w:szCs w:val="24"/>
          <w:lang w:val="mn-Cyrl-MN"/>
        </w:rPr>
        <w:t xml:space="preserve">Багшлах ч гэдэг юм уу, эрдэм шинжилгээний ажил хийх байдлаар хуулийн их дээд сургуулиудад багшилж байгаа хүмүүс мэргэжлийн ажлаа хийсэн үү, хийгээгүй юу гэдэг тийм асуудлууд хөндөгдөж байсан. Тэгээд Улсын Их Хурал бол хууль зүйн бодлогынхоо хувьд дээд шүүх, нөгөө онолын шүүх хууль тайлбарладаг гэдэг утгаараа зөвхөн практик шүүгчдээс бүрдэхгүй бас академик хуульчид тэнд орох ёстой гэдэг үүднээс Дээд шүүхийн томилгоон дээр энэ Германых шиг энэ боломжийг хуульчилсан учраас их сургууль процессорын ажил хийж байгаа хүмүүс бол мэргэжлийн ажлаа хийж байна гэж тооцож болно гэдэг ийм зохицуулалт бид хийх ёстой юм байна гээд. Энэ бол Үндсэн хууль зөрчсөн биш энэ бол бодлогын хувьд бас явцуу байна гээд 3.1.3 дээр бид өнөө тэр цэцийн дүгнэлттэй холбогдуулаад хоёр юм зассан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Нэг нь шүүн таслах ажиллагаанд оролцох гэсэн байсан. Шүүн таслах ажиллагаа гэдэг бол хэрэг хянан шийдвэрлэх ажиллагааны зөвхөн сүүлийн хэсэг. Наана нь мөрдөн байцаалтын шатанд ч гэсэн хуульчид өмгөөлөгчид хууль зүйн туслалцаа үзүүлж ордог учраас хэрэг хянан шийдвэрлэх ажиллагаа гэж бичье. Ард нь багшлах эрдэм шинжилгээний ажил хийхийг нь бичье гээд бичсэн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Тэгсэн чинь Үндсэн хуулийн цэц их суудал дээрээ нөгөө өмнөх заалтаа баталгаажуулж байна гээд өмнөх шийдвэрээ хүчингүй болгосон. Хуулийн тэр заалтыг. Гэтэл Улсын Их Хурал тэр өмнөх хуулийн заалтыг хүчингүй шинэчилсэн байж байдаг. Тэгээд энд нэг ийм тойрог үүсчихэж байгаа юм. Тэгсэн чинь кодификаци хийсэн чинь юу болсон бэ гэсэн чинь Улсын Их Хурлын сүүлд нэмсэн хэрэг хянан шийдвэрлэх ажиллагаа багшлах хоёр нь үлдээд бусад нь хүчингүй болсон. Өмнө нь байсан шүүн таслах үйл ажиллагааг хэрэгжүүлэх, хууль зүйн туслалцаа үзүүлэх гэх мэтчилэн ойлголтууд хүчингүй болсон.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одоо үүнийгээ тэгээд яаж засах вэ гэдэг нэг асуудал бидний хувьд байсан. Энэ бол Үндсэн хууль зөрчсөн биш. Энэ бол бодлогын байхгүй юу. Тэгээд бүтнээр нь зүйл заалтаа бичиж болно. Гэхдээ Үндсэн хуулийн цэцийн хуралдаан дээр хэлэлцэх явцад нөгөө гомдол гаргасан иргэн ирээгүй шүү дээ. Тэрний өргөдөл огт байхгүй. Юу болсон бэ гэхээр Үндсэн хуулийн цэцийн гишүүдийн хувийн нэг ийм бодол байна. Тэр нь юу вэ гэхээр цагдаагийн сургууль төгссөн мөрдөн байцаагч хийж байгаа, шүүхийн шийдвэр гүйцэтгэгч албанд ажиллаж байгаа хүмүүс яагаад хуульч биш болчихоод байгаа юм бэ гэдэг байр суурийг тавьж байна лээ. Тэгээд хуульчийн мэргэжлийн үйл ажиллагаа гэж та нар зөвхөн одоо зөвшөөрөл аваад үйл ажиллагаа явуулаад тодорхой хуульд заасан тийм мэргэжлийн үйл ажиллагаа явуулж байгаа хүмүүсийг ойлгоод байна. Биш ээ. Хамгийн хуульчийн нарийн мэргэжлийн үйл ажиллагаа явуулдаг хүн чинь бол мөрдөн байцаагч байхгүй юу гэх мэтчилэн ийм хувийн байр суурьтай байсан.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цэцийн гишүүд ийм хувийн байр суурь, энэ мэргэжлийн үйл ажиллагаа гэдэг энэ тодорхойлолтыг л алга болгох тийм сонирхолтой байгаа юм болов уу гэж зүгээр харагдаж байна лээ. Тэгээд шийдвэр ингэж гарсанд би бас гайхаад л сууж байгаа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Гишүүд асуулт асуугаад дууссан. Үг хэлж болно. Ц.Оюунбаатар гишүүн тодруулж болно. Ц.Оюунбаатар гишүүн тодруулъя.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Ц.Оюунбаатар: -</w:t>
      </w:r>
      <w:r>
        <w:rPr>
          <w:rStyle w:val="Emphasis"/>
          <w:rFonts w:cs="Arial" w:ascii="Arial" w:hAnsi="Arial"/>
          <w:b w:val="false"/>
          <w:bCs w:val="false"/>
          <w:i w:val="false"/>
          <w:iCs w:val="false"/>
          <w:sz w:val="24"/>
          <w:szCs w:val="24"/>
          <w:lang w:val="mn-Cyrl-MN"/>
        </w:rPr>
        <w:t xml:space="preserve"> Харин мөрдөн байцаах ажил чинь жинхэнэ энэ хэрэг хянан шийдвэрлэх ажиллагаа гэдэгт орж байгаа юм биш үү. Яагаад ийм асуулт үүсч гарч ирсэн юм бол цэцийн гишүүдээс. Харин тэгээд асуулт цаанаасаа гараад байна. Энэ чинь багтахгүй байна гэж хэлээд байгаа юм биш үү.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Д.Ганбат: -</w:t>
      </w:r>
      <w:r>
        <w:rPr>
          <w:rStyle w:val="Emphasis"/>
          <w:rFonts w:cs="Arial" w:ascii="Arial" w:hAnsi="Arial"/>
          <w:b w:val="false"/>
          <w:bCs w:val="false"/>
          <w:i w:val="false"/>
          <w:iCs w:val="false"/>
          <w:sz w:val="24"/>
          <w:szCs w:val="24"/>
          <w:lang w:val="mn-Cyrl-MN"/>
        </w:rPr>
        <w:t xml:space="preserve"> Ц.Оюунбаатар гишүүний асуултад хариулъя. Х.Тэмүүжин гишүүн.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Х.Тэмүүжин: - </w:t>
      </w:r>
      <w:r>
        <w:rPr>
          <w:rStyle w:val="Emphasis"/>
          <w:rFonts w:cs="Arial" w:ascii="Arial" w:hAnsi="Arial"/>
          <w:b w:val="false"/>
          <w:bCs w:val="false"/>
          <w:i w:val="false"/>
          <w:iCs w:val="false"/>
          <w:sz w:val="24"/>
          <w:szCs w:val="24"/>
          <w:lang w:val="mn-Cyrl-MN"/>
        </w:rPr>
        <w:t xml:space="preserve">Анх Хуульч сонгон шалгаруулах журмын тухай хуулийн 2003 онд гарсан уу, 2002 онд гарсан билүү. Би он сарыг нь сайн мэдэхгүй байна. Ц.Нямдорж гишүүн сайд байхдаа Хуульч сонгон шалгаруулах журмын тухай хуулийг Германы Ханс Зайделийн сангийн Германы техникийн туслалцаатайгаар боловсруулаад гаргасан юм. Тэгээд хуульч сонгон шалгаруулах журмын тухай тэр хуулиар шүүхийн шийдвэр гүйцэтгэгч, цагдаагийн алба хаагчид, хэрэг бүртгэгч, мөрдөн байцаагч, тагнуулын ажилтан, өмгөөлөгч, прокурор, шүүгч гээд бүгдээрээ хуульч гэдэг статустай байсан. Гэтэл одоо хөгжингүй </w:t>
      </w:r>
      <w:r>
        <w:rPr>
          <w:rStyle w:val="Emphasis"/>
          <w:rFonts w:cs="Arial" w:ascii="Arial" w:hAnsi="Arial"/>
          <w:b w:val="false"/>
          <w:bCs w:val="false"/>
          <w:i w:val="false"/>
          <w:iCs w:val="false"/>
          <w:sz w:val="24"/>
          <w:szCs w:val="24"/>
          <w:lang w:val="en-US"/>
        </w:rPr>
        <w:t xml:space="preserve">rule of law </w:t>
      </w:r>
      <w:r>
        <w:rPr>
          <w:rStyle w:val="Emphasis"/>
          <w:rFonts w:cs="Arial" w:ascii="Arial" w:hAnsi="Arial"/>
          <w:b w:val="false"/>
          <w:bCs w:val="false"/>
          <w:i w:val="false"/>
          <w:iCs w:val="false"/>
          <w:sz w:val="24"/>
          <w:szCs w:val="24"/>
          <w:lang w:val="mn-Cyrl-MN"/>
        </w:rPr>
        <w:t>гэж энэ тогтолцоог бий болгосон улс орнуудын хувьд бол хуульч гэж зөвхөн нөгөө шүүхийн ба</w:t>
      </w:r>
      <w:r>
        <w:rPr>
          <w:rStyle w:val="Emphasis"/>
          <w:rFonts w:cs="Arial" w:ascii="Arial" w:hAnsi="Arial"/>
          <w:b w:val="false"/>
          <w:bCs w:val="false"/>
          <w:i w:val="false"/>
          <w:iCs w:val="false"/>
          <w:sz w:val="24"/>
          <w:szCs w:val="24"/>
          <w:lang w:val="mn-Cyrl-MN"/>
        </w:rPr>
        <w:t>а</w:t>
      </w:r>
      <w:r>
        <w:rPr>
          <w:rStyle w:val="Emphasis"/>
          <w:rFonts w:cs="Arial" w:ascii="Arial" w:hAnsi="Arial"/>
          <w:b w:val="false"/>
          <w:bCs w:val="false"/>
          <w:i w:val="false"/>
          <w:iCs w:val="false"/>
          <w:sz w:val="24"/>
          <w:szCs w:val="24"/>
          <w:lang w:val="mn-Cyrl-MN"/>
        </w:rPr>
        <w:t>рыг нэвтэрдэг гурав нэг болгож байгаа юм. Тэр нь өмгөөлөгч, прокурор, шүүгч. Дээр нь нэмэгдээд хоёр төрлийн хүн орж ирнэ. Тэр нь юу вэ гэхээр одоо…/минут дуусав/</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Х.Тэмүүжин гишүүн. Энэ хэдэн минутаар яваад байна.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Х.Тэмүүжин: - </w:t>
      </w:r>
      <w:r>
        <w:rPr>
          <w:rStyle w:val="Emphasis"/>
          <w:rFonts w:cs="Arial" w:ascii="Arial" w:hAnsi="Arial"/>
          <w:b w:val="false"/>
          <w:bCs w:val="false"/>
          <w:i w:val="false"/>
          <w:iCs w:val="false"/>
          <w:sz w:val="24"/>
          <w:szCs w:val="24"/>
          <w:lang w:val="mn-Cyrl-MN"/>
        </w:rPr>
        <w:t xml:space="preserve">Хувийн компани ч гэдэг юм уу, ямар нэгэн байгууллагад хуулийн зөвлөгөө тэр албан тушаал дээр ажиллаж байгаа хуульчид, эсвэл төрийн захиргааны хуульчид. Дээр нь зөвшөөрөлтэй, лицензтэй, тэгэхдээ хуулийн сургуульд багшилж байгаа профессорууд гэсэн ийм 4 хүнийг ойлгоод. Эхний 4-ийг нь практик хуульчид гээд. Тав дахийг нь болохоор академик хуульчид гэж хэлж байгаа юм. Үүнээс бусдыг нь хуульч гэж хэлэхгүй байгаад байгаа юм. Тэд нарын төгсдөг сургууль нь ч тусдаа авдаг зэргүүд нь ч тусдаа, өгдөг шалгалтууд нь ч тусдаа. Нэг хэсэг нь барын шалгалт өгч байж, гэрчилгээ авч байж хууль болж байна. Нөгөөдүүл нь бол яг хууль сахиулах гэдэг юм уу, эсвэл Цагдаагийн академи гэдэг юм уу, энэ чиглэлийн сургуульд сурч байж мэргэжлийн ажлаа хийдэг.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Хуульч гэдэг нь бол хууль хэрэглэх эрхтэй хүмүүс. Нөгөөдүүл нь бол хуулийг биелүүлдэг, хэрэгжүүлдэг хүмүүс гэж ийм ялгаатай байгаа байхгүй юу. Тэгээд энэ ялгааг хараад бас дахиад яг жилийн дараа шиг санаж байна. 2003 онд хуульчийн эрх зүйн байдал, Хуульч сонгон шалгах журмын тухай хууль дээр өөрчлөлт оруулаад хэрэг бүртгэгч, мөрдөн байцаагч тэр хүмүүсийг бүгдийг нь хуульчаас гаргасан.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Энэ концепци бол 2012 онд Хуульчийн эрх зүйн байдлын тухай хууль дээр бас яг хэвээрээ хадгалагдаж үлдэж хийгдсэн. Тэгээд одоо бол бид яг л тэр </w:t>
      </w:r>
      <w:r>
        <w:rPr>
          <w:rStyle w:val="Emphasis"/>
          <w:rFonts w:cs="Arial" w:ascii="Arial" w:hAnsi="Arial"/>
          <w:b w:val="false"/>
          <w:bCs w:val="false"/>
          <w:i w:val="false"/>
          <w:iCs w:val="false"/>
          <w:sz w:val="24"/>
          <w:szCs w:val="24"/>
          <w:lang w:val="en-US"/>
        </w:rPr>
        <w:t xml:space="preserve">rule of law </w:t>
      </w:r>
      <w:r>
        <w:rPr>
          <w:rStyle w:val="Emphasis"/>
          <w:rFonts w:cs="Arial" w:ascii="Arial" w:hAnsi="Arial"/>
          <w:b w:val="false"/>
          <w:bCs w:val="false"/>
          <w:i w:val="false"/>
          <w:iCs w:val="false"/>
          <w:sz w:val="24"/>
          <w:szCs w:val="24"/>
          <w:lang w:val="mn-Cyrl-MN"/>
        </w:rPr>
        <w:t xml:space="preserve">гэж ярьдаг. Америк ч тэр, Герман ч тэр. Одоо энэ хажууд байгаа Солонгос ч тэр, Японд ч тэр байдаг шиг хуульч гэдэг нь бол хуулийн сургууль төгссөн барын шалгалт, эсвэл хуульчийн шалгалт өгсөн тусгай гэрчилгээ авсан, зөвшөөрөл авсан мэргэжлийн үйл ажиллагаа явуулж байгаа хүмүүсийг ойлгоод. Хууль сахиулагч гэдэг нь бол хуульчийн шалгалт өгдөггүй, хууль сахиулах чиглэлийнхээ сургуулийг төгсчихсөн тодорхой үйл ажиллагаа явуулахад хууль зүйн мэдлэг тодорхой хэмжээнд хэрэг болдог боловч яг хуульчийн ажил хийдэггүй. Хууль тайлбарлах эрхгүй, хууль хэрэглэх эрхгүй ийм хүмүүсийг ойлгож байгаа.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Ийм ялгаатай концепци бол одоо бид мөрдөөд явж байгаа. Үндсэн хууль дээр бол хуульчийн мэргэжлийн үйл ажиллагаа ямар байх, юу байх гэдэг ямар заалт, зохицуулалт байхгүй. Шалгуур байхгүй. Энэ бол хууль тогтоогчийн бодлогын хэмжээнд одоо хэрэглэгддэг тийм л ойлголт байгаа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Гишүүд асуулт асууж дууслаа. Үг хэлэх гишүүд байна уу? Урд кнопоо дараарай. Ц.Оюунбаатар гишүүн, Х.Тэмүүжин гишүүн, Ж.Батзандан гишүүн. Х.Тэмүүжин гишүүнээр тасалъя. Ц.Оюунбаатар гишүүн үгээ хэлье.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Ц.Оюунбаатар: - </w:t>
      </w:r>
      <w:r>
        <w:rPr>
          <w:rStyle w:val="Emphasis"/>
          <w:rFonts w:cs="Arial" w:ascii="Arial" w:hAnsi="Arial"/>
          <w:b w:val="false"/>
          <w:bCs w:val="false"/>
          <w:i w:val="false"/>
          <w:iCs w:val="false"/>
          <w:sz w:val="24"/>
          <w:szCs w:val="24"/>
          <w:lang w:val="mn-Cyrl-MN"/>
        </w:rPr>
        <w:t xml:space="preserve">За энэ удаагийн цэцийн дүгнэлтийг ер нь бас хүлээж авахгүй байх бололцоотой юм шиг ийм ойлголт төрж байна л даа.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Энэ Хуульчийн эрх зүйн байдлын хуулийн тэр 3.1.3 дахь заалт. Хэрэг хянан шийдвэрлэх ажиллагаа гэдэгт мөрдөн байцаах, хэрэг бүртгэлт хийх, шүүн таслах ажиллагаа, энэ өмгөөллийн ажиллагаа бүгд одоо багтаж орж байна гэсэн ийм ойлголт байна. Энэ нөхцөлд бол тэр ажил мэргэжлээ чөлөөтэй сонгох эрхийг нь хязгаарласан, хаасан ийм зүйл бол байхгүй юм гэж тайлбарлаж байгаа Х.Тэмүүжин гишүүний тайлбарыг бас ойлгож хүлээж авах ийм бололцоо байна гэсэн ийм бодол байна.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сая би зүгээр бүрэн ойлгосон юм уу, буруу ойлгосон юм уу. Нэхэмжлэгч хуралдаанд оролцоогүй гэж ойлгосон. Зөв үү. Нэхэмжлэгч, одоо маргалдаж байгаа иргэн бол орж ирээгүй юм байна. Энэ нөхцөлд аль нэгэн маргалдаж байгаа, мэтгэлцэж байгаа тал тухайн асуудлаас өөрийнхөө нэхэмжлэлийг дэмжих, эсвэл одоо буцаан татах ийм сонирхолгүй хуралдаанд оролцоогүй нөхцөлд бол ер нь асуудлыг авч хэлэлцэх нь шүүхийн хүрээнд ч тэр, Үндсэн хуулийн цэцийн хүрээнд зохимжгүй асуудал. Ийм үндэслэлүүдийг үзээд ер нь бол энэ Үндсэн хуулийн цэцийн дунд суудлын хуралдааны шийдвэр юм шиг байна. Тийм ээ. Их суудлынх юм уу, 5 гишүүн. Үүнийг одоо хүлээж авахгүй гэсэн дүгнэлт дээр хүрч болох юмаа гэсэн ийм саналтай байна. Баярлалаа.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Ж.Батзандан гишүүн.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Ж.Батзандан: - </w:t>
      </w:r>
      <w:r>
        <w:rPr>
          <w:rStyle w:val="Emphasis"/>
          <w:rFonts w:cs="Arial" w:ascii="Arial" w:hAnsi="Arial"/>
          <w:b w:val="false"/>
          <w:bCs w:val="false"/>
          <w:i w:val="false"/>
          <w:iCs w:val="false"/>
          <w:sz w:val="24"/>
          <w:szCs w:val="24"/>
          <w:lang w:val="mn-Cyrl-MN"/>
        </w:rPr>
        <w:t xml:space="preserve">Үндсэн хуулийн цэцээс олон дүгнэлт гарч байгаа. Улсын Их Хурлаас гарсан хуулиудтай холбоотойгоор. Яг улс төрийн дүгнэлт гараад байна уу, хууль зүйн дүгнэлт гараад байна уу гэдэг бол их эргэлзээ төрүүлж байгаа. Ялангуяа сүүлийн үед.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Үндсэн хуулийн цэц уг нь бид шүүх гэж ойлгоод байгаа л даа, Үндсэн хуулийн цэцийг. Шүүхийн нэг төрөл гэж ойлгоод байгаа. Харамсалтай нь бид 1992 оны Үндсэн хуульд Үндсэн хуулийн цэцийн гишүүн нь улс төрийн өндөр мэргэшилтэй хүн байхыг нэг шаардлага болгоод оруулчихсан. Тэгээд ч түүнээс улбаалсан байх Үндсэн хуулийн цэцийн гишүүдийн улс төрийн мэргэшил нь давамгайлаад гаргаж байгаа шийдвэр нь улс төрийн шинжтэй болоод ингээд явчихаад байгаа.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одоо Үндсэн хуулийн цэцийг Үндсэн хуулийн шүүхийг сонгодог утгаар нь байгуулах чиглэлд явах нь зүйтэй байх. Үндсэн хуулийн шүүх нь улс төр хийдэг байгууллага болж хувирчихаад байгаа энэ тохиолдолд бид Монгол Улсын Үндсэн хуулийг хамгаалах, хүний эрхийг хамгаалах, шударга ёсыг тогтоох тухай ярих нь муур хулгана болж тоглох нь бараг шаардлагагүй болж хувирч байна. Хууль зүйн байнгын хорооны дарга манай Хууль зүйн байнгын хорооны гишүүд үүнийгээ бодох хэрэгтэй. 1992 оны Үндсэн хуулийг өөрчилье гэж байгаа энэ Үндсэн хуулийн цэц гэдэг байгууллагаа сонгодог Үндсэн хуулийн шүүх болгож хувиргах хэрэгтэй байна. Одоо ингэж хийхгүй бол нэг иймэрхүү маягийн шийдвэрүүд өдөр болгон гарах нь. Энэ дээрээ анхааръя. Системийн өөрчлөлт гэдэг бол үүнийг л хэлнэ гэдгийг хэлье. Тийм.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Р.Гончигдорж дарга.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Р.Гончигдорж: - </w:t>
      </w:r>
      <w:r>
        <w:rPr>
          <w:rStyle w:val="Emphasis"/>
          <w:rFonts w:cs="Arial" w:ascii="Arial" w:hAnsi="Arial"/>
          <w:b w:val="false"/>
          <w:bCs w:val="false"/>
          <w:i w:val="false"/>
          <w:iCs w:val="false"/>
          <w:sz w:val="24"/>
          <w:szCs w:val="24"/>
          <w:lang w:val="mn-Cyrl-MN"/>
        </w:rPr>
        <w:t xml:space="preserve">Энэ юмнуудаа нэг хавтгай дээр тавьж байгаад тэгээд логик холбоо хэлхээст нь оруулаад тэгээд юм хармаар байгаа юм л даа. Тэгээгүйгээс болоод л энэ асуудлууд ингэж яригдаж тавигдаад байх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Миний ойлгож байгаагаар бол энэ хуульчийн шалгалт өгөхөд ямар хүн хуульчийн шалгалтад орох вэ гэсэн болзлын хэсэг дээр ингэж ойлгож байгаа. Тийм биз Х.Тэмүүжин гишүүн ээ. Тийм ээ. Гэтэл хуульчийн шалгалт өгөөд хуульчийн шалгалтад тэнцсэн хүн дараа нь ямар ажил эрхлэхийн төлөө үүнийг өгч байгаа юм бэ гэж. Дараа нь ямар ажил эрхлэхийн төлөө.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миний ойлгож байгаагаар түрүүн хэлээдэх шиг боллоо. Тийм биз. Одоо яг үүгээр уг нь Х.Тэмүүжин гишүүнээс түрүүн асуух гэж байсан юм. Энэ шалгалтыг өгсөн хүн бол дараачаар нь шүүгч, өмгөөлөгч, эсвэл прокурор. Өөр юу байна. Тийм. Хуулийн зөвлөх гээд ийм юмнуудыг хийхийн төлөө л үүнийг өгч байгаа. Ийм статусыг өөрөө олж авч байгаа. Нөгөө эмч болчихоод эмнэлгийн сургууль төгссөн мөртлөө дараа нь эмчлэх эрхийн лиценз авахтай л адилхан зүйл гэж ойлгоод байгаа шүү дээ. Үүнийгээ яагаад хоорондоо ойлголцож болдоггүй юм бол. Цэц яагаад үүнийг бас ойлгож болдоггүй юм бол гэж байгаа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Тэр ажил мэргэжлээ чөлөөтэй сонго гэдэг харилцаа чинь бол нэг талаас тэр хүний эрх боловч тэр хүнээр тийм ажил хийлгэх үү, үгүй юу гэдэг чинь тэнд үйлчлүүлэгчдийг мэргэшүүлсэн. Нөгөө талаас нь хязгаарлан хамгаалж, бас тодорхой хэмжээний өндөр болзол, журмуудыг тогтоох ёстой шүү дээ.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нэг ийм хэт түгээмэл заалт зөрчсөн хэлбэртэйгээр. Хууль эрх зүйн талаасаа нэлээн нарийвчилж гаргаж ирж байгаа зүйл, заалтуудыг зөрчилдөж байна гэж ингэж хараад байхаар чинь зэрэг болохгүй байгаа юм л даа. Энэ Үндсэн хууль зөрчиж байна гэдэг зүйл дээр маш нарийн мэдрэмжээр л, тэр мэдээж хэрэг мэдлэгийн болон яагаад жишээлэх юм бол энд бид нар бодлогын буюу улс төрийн харилцааны юм орох ёстой вэ гэхээр зэрэг нөгөө улс төржих гэдэг хашилтад хийдэг үгээр биш шүү дээ. Ерөөсөө Монголын төр бол энэ үйлчлүүлэгч, үйлчлэгч хоёрын хооронд харилцаа стандартыг бол нэг ийм хэмжээнд бид байлгана гэж ингэж тогтоож гаргаж өгч байгаа ийм зүйлүүд дээр бол бодож баймаар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өөр нэг зүйл нь бол Үндсэн хууль зөрчжээ гэхээрээ зэрэг заалтууд нь автоматаар хүчингүй болдог. Тэгээд автоматаар хүчингүй болохоор тэр нь нөхөж хийгдээгүй бол бүр түүнээсээ долоон доор юм болдог. Жишээлэх юм бол одоо тодорхой жишээнүүд бий л дээ. Жишээлэх юм бол Улсын Их Хурлын халдашгүй байдалтай холбоотой асуудал дээр гэхэд. Уг нь нэлээн өөрөөр бодож зөрчлөө гэж хэлсэн. Тэгээд тэр зөрчсөн гэсэн заалт нь хүчингүй болсон. Одоо бол илүү абсолют хэмжээндээ бол халдашгүй байдалтай болсон шүү дээ.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ингээд нэг ийм байдлууд үүсээд байх юм. Тэгэхээр зэрэг манай Хууль зүйн байнгын хороо бол цэцтэй харилцах харилцаан дээр. Ялангуяа одоо Үндсэн хуулийг зөрчөөгүй байна гэж манай Байнгын хороо эндээс дүгнэлт гаргах байх. Тэгэхдээ үүнийхээ үндэслэлийг нэлээн логиктой бичих юм бол бид нар бас энэ нь цаашаагаа Үндсэн хуулийн цэцийн үйл ажиллагаанд нэлээн томоохон дэмжлэг болох байх гэж бодож байгаа. Сая Ж.Батзандан гишүүн хэлээд байна шүү дээ. Энэ бол одоо жинхэнэ шүүхийг нь олгоё. Тэгээд яг шүүхийн шүүгчид тавьдаг тэр өндөр шаардлагаар тавигдаж цэцийн гишүүд гарч ирдэг байг. Тэгж чадаж байж жинхэнэ одоо цэцийн Үндсэн хууль зөрчсөн гэсэн үйл ажиллагаа бол чадварлаг болно гэсэн ийм ойлголтоор хэллээ гэж бодож байгаа юм л даа. Тэгвэл энэ талд манай Хууль зүйн байнгын хороо бол бас нөгөө талаас нь ингэж жаахан янзалж тэгшилж өгмөөр байгаа юм. Тэгэх юм бол тэнд бас мэтгэлцэх утга учир нь ч гарна. Мэтгэлцэж байгаа учир шалтгаан нь ч тэндээ гарна гэж бодоод.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энэ дээр жишээлэх юм бол одоо Х.Тэмүүжин гишүүн төлөөлж оролцсон юм чинь манайх Үндсэн хууль зөрчөөгүй гэж үзэж байна гээд ийм ийм үндэслэлүүдийг үндэслээд бид нар зөрчөөгүй гэж үзэж байна гэдгийг бүр Байнгын хороо нь Улсын Их Хурлаас гарах тогтоол дотор орохоор тийм төсөлтэй болж ормоор байгаа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Улсын Их Хурал зөрчөөгүй гэж үзээд. Тэгэхдээ зөрчөөгүй гэж үзэхдээ өөрийн дүгнэлтээ Улсын Их Хурлын тэр тогтоолынхоо бүрэлдэхүүн хэсэг болгож. Тэгээд тэр нь дараагийн шатан дээр Үндсэн хуулийн цэцэд Их Хурлыг төлөөлж байгаа гишүүний гол баримтлах зүйл нь болж очих ийм хэлбэр лүү бас ажиллагаагаа гаргах юм бол бид нар бас цэцийг шүүмжлэхээс гадна цэцийн шүүмжлэгдээд байгаа зүйлийг нь бас нэг засахад нь манай парламентын зүгээс өөрийн оролцоогоороо хангах боломж бас байгаад байгаа юм гэдгийг хэлэх гэсэн юм. Баярлалаа.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Х.Тэмүүжин гишүүн.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Х.Тэмүүжин: - </w:t>
      </w:r>
      <w:r>
        <w:rPr>
          <w:rStyle w:val="Emphasis"/>
          <w:rFonts w:cs="Arial" w:ascii="Arial" w:hAnsi="Arial"/>
          <w:b w:val="false"/>
          <w:bCs w:val="false"/>
          <w:i w:val="false"/>
          <w:iCs w:val="false"/>
          <w:sz w:val="24"/>
          <w:szCs w:val="24"/>
          <w:lang w:val="mn-Cyrl-MN"/>
        </w:rPr>
        <w:t xml:space="preserve">Үнэхээр Үндсэн хуулийн цэц дээр бас их суудал хуралдах үед цэцийн тухай хууль дээр Үндсэн хуулийн цэцийн дунд суудлын хуралдааны шийдвэрийг хүлээж аваагүй гэдэг үндэслэлийг нь хэлэлцэнэ гээд байгаа учраас Улсын Их Хурлаас үндэслэл нь ирдэггүй учраас, хэлэлцэх юм байхгүй учраас бид автоматаар өмнөх шийдвэрээ баталгаажуулдаг гэдэг ийм юм хурал дээр байнга яриад байгаа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гарч байгаа тогтоолынхоо үндэслэлүүдийг тогтоол дотроо дурсгах байдлаар Хууль зүйн байнгын хорооноос нэлээн сайн бас бичээд дэлгэрэнгүй тайлбарлаад өгөх хэрэгтэй юм байна. Тэгвэл техникийнхээ хувьд ядаж шүүмжлүүлэхгүй.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Хоёрт нь, энэ үндэслэл дотор бас нэг дурдагдах ёстой зүйл бол тодорхой мэргэжлүүдэд ингээд шаардлага тавигддаг. Тэр шаардлагыг хангасан хүн болгон тэр мэргэжлээр ажиллах боломж нь нээлттэй байдаг болохоос биш тэр мэргэжил рүү ийм хүмүүс орж болохгүй гэж хэн ямар нэгэн хориглолтыг тавьдаггүй. Хуульчийн эрх зүйн байдлын тухай хууль дээр ч гэсэн мөн адилхан байгаа. Сургуулиа төгсөөд ийм шалгалтыг өгөөд, ийм шаардлагуудыг хангах юм бол та энэ мэргэжлээр ажиллаж болно. Ажиллаж байх хугацаандаа ийм ийм алдаанууд гаргах юм бол та лицензээ хураалгаж энэ ажлыг хийх эрхгүй болно гээд. Орохоос өмнөх нөхцөл байхгүй юу.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тэр нөхцөлтэй танилцаад шаардлага хангаж байгаа хүмүүс нь ороод тангараг өргөөд явж байгаа учраас өөрсдөө үндсэндээ бас яг нийгмийн гэрээтэй адилхан гэрээ байгуулж байна гэсэн үг шүү дээ. Энэ нь бол ажил мэргэжлээ чөлөөтэй сонгох гэдэг тэр эрхийг хязгаарлаж байгаа, эсвэл хүнийг ялгаварлаж байгаа хэрэг ерөөсөө биш. Харин энэ нь нөгөө талдаа шударгаар шүүлгэх эрхтэй гээд нэг иргэн. Нөгөөдөх нь өөрийгөө өмгөөлнө. Хууль зүйн туслалцаа авах эрхтэй гээд үндсэн эрх байхгүй юу.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шударгаар шүүлгэх эрхийг нь хангахын тулд хууль зүйн туслалцаа үзүүлэх эрхийг нь хангахын тулд. Нөгөө талд нь яг тэр үндсэн эрхүүдийг нь бичсэний ард төр энэ үндсэн эрхүүдийг хангахын тулд эрх зүйн баталгаагаар хангана гэж байгаа шүү дээ. Тэгэхээр төр хууль зүйн туслалцаа болон шударгаар шүүлгэх эрхийг хангахын тулд энэ мэргэжилд ийм ур чадвартай ийм хүн байх ёстой гэдэг байдлаар эрх зүйн баталгааг нь хангаж өгч байгаа байхгүй юу.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энэ үндэслэлүүдийг бас нэлээн нарийн дэлгэрэнгүй тогтоолынхоо үндэслэл хэсэг дээр биччих. Тэгэх юм бол нөгөө цэцийн шүүмжлээд. Танайхаас үндэслэл ирээгүй шүү дээ гээд. Уг нь бол тогтоол дээр үндэслэл ирээгүй ч гэсэн төлөөлөл очиж байгаа хүн үндэслэлээ гаргаад ярьж байна гэдэг чинь үндэслэл байна гэсэн үг байхгүй юу. Тэрийг чинь хэлэлцүүлгийн явцад л үндэслэл хэлэлцэж байгаа шүү дээ. Тэгээд тэрийг харахгүй заавал цаасан дээр эхэлж ирээгүй учраас гэдэг байдлаар хандаад байгаа энэ хандлагыг бид тогтоол дээр үндэслээд ингээд тодорхой бичих байдлаар бас гарч болох юм байна гэж харагдаж байгаа юм.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Үг хэлж дууслаа. Ингээд энэ асуудалтай холбогдуулаад хоёр саналын томьёолол байна. Санал хураах юм байна.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Нэг. Хуульчийн эрх зүйн байдлын тухай хуулийн 3 дугаар зүйлийн 3.1.3 дахь заалтын хэрэг хянан шийдвэрлэх ажиллагаанд оролцох болон хууль зүйн чиглэлээр багшлах, судалгааны ажил эрхлэхийг гэсэн нь Монгол Улсын Үндсэн хуулийн </w:t>
      </w:r>
      <w:r>
        <w:rPr>
          <w:rStyle w:val="Emphasis"/>
          <w:rFonts w:cs="Arial" w:ascii="Arial" w:hAnsi="Arial"/>
          <w:b w:val="false"/>
          <w:bCs w:val="false"/>
          <w:i w:val="false"/>
          <w:iCs w:val="false"/>
          <w:sz w:val="24"/>
          <w:szCs w:val="24"/>
          <w:lang w:val="mn-Cyrl-MN"/>
        </w:rPr>
        <w:t>Арван зургаа</w:t>
      </w:r>
      <w:r>
        <w:rPr>
          <w:rStyle w:val="Emphasis"/>
          <w:rFonts w:cs="Arial" w:ascii="Arial" w:hAnsi="Arial"/>
          <w:b w:val="false"/>
          <w:bCs w:val="false"/>
          <w:i w:val="false"/>
          <w:iCs w:val="false"/>
          <w:sz w:val="24"/>
          <w:szCs w:val="24"/>
          <w:lang w:val="mn-Cyrl-MN"/>
        </w:rPr>
        <w:t xml:space="preserve">дугаар зүйлийн 4 дэх заалтын ажил мэргэжлээ чөлөөтэй сонгох эрхтэй гэснийг хүлээн зөвшөөрөх нь зүйтэй гэсэн томьёоллоор санал хураалт явуулъя. За санал хураалт.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11 гишүүн оролцож дэмжсэнгүй. Саяны саналыг дэмжсэнгүй.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Хоёр дахь саналын томьёоллыг танилцуулъя. Хуульчийн эрх зүйн байдлын тухай хуулийн 3 дугаар зүйлийн 3.1.3 дахь заалтын хэрэг хянан шийдвэрлэх ажиллагаанд оролцох болон хууль зүйн чиглэлээр багшлах, судалгааны ажил эрхийг гэсэн нь Монгол Улсын Үндсэн хуулийн </w:t>
      </w:r>
      <w:r>
        <w:rPr>
          <w:rStyle w:val="Emphasis"/>
          <w:rFonts w:cs="Arial" w:ascii="Arial" w:hAnsi="Arial"/>
          <w:b w:val="false"/>
          <w:bCs w:val="false"/>
          <w:i w:val="false"/>
          <w:iCs w:val="false"/>
          <w:sz w:val="24"/>
          <w:szCs w:val="24"/>
          <w:lang w:val="mn-Cyrl-MN"/>
        </w:rPr>
        <w:t>Тавин нэг</w:t>
      </w:r>
      <w:r>
        <w:rPr>
          <w:rStyle w:val="Emphasis"/>
          <w:rFonts w:cs="Arial" w:ascii="Arial" w:hAnsi="Arial"/>
          <w:b w:val="false"/>
          <w:bCs w:val="false"/>
          <w:i w:val="false"/>
          <w:iCs w:val="false"/>
          <w:sz w:val="24"/>
          <w:szCs w:val="24"/>
          <w:lang w:val="mn-Cyrl-MN"/>
        </w:rPr>
        <w:t xml:space="preserve">дүгээр зүйлийн 3 дахь хэсгийн хууль зүйн дээд боловсролтой 3-аас доошгүй жил мэргэжлээрээ ажилласан иргэнийг бусад шүүхийн шүүгчээр томилж болно гэснийг зөрчсөн байна гэснийг хүлээн зөвшөөрөх нь зүйтэй гэсэн томьёоллоор санал хураая. Санал хураалтыг явуулъя.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11 гишүүн оролцсоноос дэмжсэн гишүүн байсангүй. Энэ санал дэмжигдсэнгүй.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Ингээд нэгдсэн хуралдаанд Байнгын хорооны санал, дүгнэлтийг Х.Тэмүүжин гишүүн танилцуулах уу. Та танилцуулах нь байна шүү. </w:t>
      </w:r>
    </w:p>
    <w:p>
      <w:pPr>
        <w:pStyle w:val="Normal"/>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center"/>
        <w:rPr/>
      </w:pPr>
      <w:r>
        <w:rPr>
          <w:rStyle w:val="Emphasis"/>
          <w:rFonts w:cs="Arial" w:ascii="Arial" w:hAnsi="Arial"/>
          <w:b/>
          <w:bCs/>
          <w:i/>
          <w:iCs/>
          <w:sz w:val="24"/>
          <w:szCs w:val="24"/>
          <w:lang w:val="mn-Cyrl-MN"/>
        </w:rPr>
        <w:t>Хоёр. Галын аюулгүй байдлын тухай /шинэчилсэн найруулга/ болон холбогдох бусад хуулийн төслүүд /</w:t>
      </w:r>
      <w:r>
        <w:rPr>
          <w:rStyle w:val="Emphasis"/>
          <w:rFonts w:cs="Arial" w:ascii="Arial" w:hAnsi="Arial"/>
          <w:b w:val="false"/>
          <w:bCs w:val="false"/>
          <w:i/>
          <w:iCs/>
          <w:sz w:val="24"/>
          <w:szCs w:val="24"/>
          <w:lang w:val="mn-Cyrl-MN"/>
        </w:rPr>
        <w:t>Засгийн газар 2015.05.25-ны өдөр өргөн мэдүүлсэн, хэлэлцэх эсэх</w:t>
      </w:r>
      <w:r>
        <w:rPr>
          <w:rStyle w:val="Emphasis"/>
          <w:rFonts w:cs="Arial" w:ascii="Arial" w:hAnsi="Arial"/>
          <w:b/>
          <w:bCs/>
          <w:i/>
          <w:iCs/>
          <w:sz w:val="24"/>
          <w:szCs w:val="24"/>
          <w:lang w:val="mn-Cyrl-MN"/>
        </w:rPr>
        <w:t>/</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bCs/>
          <w:i/>
          <w:iCs/>
          <w:sz w:val="24"/>
          <w:szCs w:val="24"/>
          <w:lang w:val="mn-Cyrl-MN"/>
        </w:rPr>
        <w:tab/>
      </w:r>
      <w:r>
        <w:rPr>
          <w:rStyle w:val="Emphasis"/>
          <w:rFonts w:cs="Arial" w:ascii="Arial" w:hAnsi="Arial"/>
          <w:b w:val="false"/>
          <w:bCs w:val="false"/>
          <w:i w:val="false"/>
          <w:iCs w:val="false"/>
          <w:sz w:val="24"/>
          <w:szCs w:val="24"/>
          <w:lang w:val="mn-Cyrl-MN"/>
        </w:rPr>
        <w:t xml:space="preserve">Дараагийн хэлэлцэх асуудалдаа оръё. Галын аюулгүй байдлын тухай болон холбогдох бусад хуулийн төслүүдийн хэлэлцэх эсэх асуудлыг хэлэлцэж эхэлье. У.Хүрэлсүх сайдыг дуудах уу. Ингээд хууль санаачлагчийн илтгэлийг Монгол Улсын Шадар сайд У.Хүрэлсүх танилцуулна. У.Хүрэлсүх сайдыг микрофонд урьж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У.Хүрэлсүх: - </w:t>
      </w:r>
      <w:r>
        <w:rPr>
          <w:rStyle w:val="Emphasis"/>
          <w:rFonts w:cs="Arial" w:ascii="Arial" w:hAnsi="Arial"/>
          <w:b w:val="false"/>
          <w:bCs w:val="false"/>
          <w:i w:val="false"/>
          <w:iCs w:val="false"/>
          <w:sz w:val="24"/>
          <w:szCs w:val="24"/>
          <w:lang w:val="mn-Cyrl-MN"/>
        </w:rPr>
        <w:t xml:space="preserve">Байнгын хорооны гишүүдийн энэ өдрийн амар амгаланг айлтгая. Монгол Улсын Галын аюулгүй байдлын тухай хууль нь 1999 оны 5 дугаар сарын 28-нд Улсын Их Хурлаар батлагдсанаас хойш 16 жилийн хугацаанд гал түймрийн аюулгүй байдлыг хангуулах, гарсан гал түймрийг унтраах талаарх төр, аж ахуйн нэгж, байгууллага, иргэдийн хүлээх эрх үүрэг, тэдгээрийн харилцан ажиллагаа, ажлын уялдаа холбоог зохицуулах үндсэн дээр үүргээ хангалттай биелүүлж ирлээ.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Энэ хугацаанд Галын аюулгүй байдлын тухай хуульд 2003 онд 2 удаа, 2007 онд 1 удаа, 2013 онд 1 удаа тус тус нэмэлт, өөрчлөлт орсноор анх батлагдахдаа 6 бүлэг, 28 зүйл, 132 заалттай байсан бол одоогийн байдлаар 48 заалт буюу нийт заалтын 32.5 хувьд нь нэмэлт орж 1 зүйл, 9 заалт буюу 1 заалтын 7.5 хувь нь хүчингүй болгоод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Одоо үйлчилж буй Галын аюулгүй байдлын тухай хууль нь галын аюулгүй байдлыг хангах, улсын хяналтыг хэрэгжүүлэгч байгууллагын эрх зүйн үндсийг тогтоож, үйл ажиллагааг нь зохицуулахад голлон чиглэгдсэн байгааг улсын хэмжээнд галын аюулгүй байдлыг хангуулахтай холбоотой үйл ажиллагааны зохицуулалтын хууль болгон шинэчлэн найруулж хууль үзэл баримтлалаа Хууль зүйн яамаар батлууллаа.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Шинэчлэн найруулсан хууль хуулийн өмнөх хуулиас ялгарах онцлог, агуулга өөрчлөлт нь: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Нэгдүгээрт. Галын аюулгүй байдлыг хангуулахад онцгой байдлын асуудал эрхэлсэн байгууллагаас гадна энэ чиглэлийн төрийн болон төрийн бус байгууллагуудын оролцоог нэмэгдүүлэн галын аюулаас урьдчилан сэргийлэх ухуулга сурталчилгаа, хичээл сургалтыг ард иргэд, аж ахуйн нэгж, байгууллагад явуулах ажлыг шилжүүлэх. Ингэснээр төрөөс төрийн зарим чиг үүргийг иргэд, төрийн бус байгууллагад шилжүүлэх иргэдийн оролцоог нэмэгдүүлэх зорилготой.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Хоёрт. Сүүлийн жилүүдийн судалгаанаас харахад объектын гал түймрийн гаралт эрсдэл улс орны нийгэм, эдийн засгийн хөгжил, дэвшил, хүн амын нягтрал, хотжилт өндөр барилга, байгууламж үйлдвэрлэл зэрэгтэй шууд холбогдон эрс өсөн нэмэгдэж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2014 онд нийт 4222 удаагийн объектын гал түймэр гарч төр, аж ахуйн нэгж, байгууллага, иргэдийн өмчид 11 тэрбум гаруй төгрөгийн хохирол учирч гал түймрийн аюулд 59 хүн амь насаа алдаж, 52 хүн түлэгдэж гэмтсэн нь өнгөрсөн 2013 онтой харьцуулахад гал түймрийн тоо 10.5 хувь, хохирол 15.3 хувиар тус тус өссөн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Сүүлийн 10 жилийн байдлаар гал түймрийн тоо жилээс жилд 10-аас 15 хувийн өсөлттэй байгаа нь иргэн, аж ахуйн нэгж, байгууллага, иргэдийн галын аюулгүй байдлыг хангуулах эрх зүйн орчинг боловсронгуй болгох, галын аюулаас урьдчилан сэргийлэх арга хэмжээг эрчимжүүлэхэд хууль эрх зүйн орчныг шинэчлэх нэн тодорхой үндэслэл болж байна гэж үзэж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Гурав. Монгол Улсын хэмжээнд 49 гал унтраах мэргэжлийн анги үйл ажиллагаагаа явуулж байгаа нь нийт газар нутгийн 10 орчим хувь, иргэний 60 гаруй хувьд үйлчилж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Өнөөдөр манай орны 21 аймгийн 330 сумаас 298 буюу нийт сумын 90.3 хувьд нь гал унтраах нэгж байхгүй байна. Алслагдсан сум, суурин газарт амьдарч байгаа иргэд үйл ажиллагаагаа явуулж, аж ахуйн нэгж, байгууллага нь төрийн үйлчилгээ авч чадахгүй байгаа тул тухайн орон нутгийн галын аюулгүй байдлыг хангуулах шаардлага хуульчлан баталгаажуулах шаардлага тавигдаж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Иймд хуучин галын аюулгүй байдлын тухай хуульд гал унтраах ангийг зөвхөн төрийн өмчид байдлаар тусгасныг өөрчлөн хөрш зэргэлдээ болон бусад гадаад улс орнуудын жишгийг судлан сум бүрт гал унтраах сайн дурын нэгжтэй байх, гал түймэр унтраах хувийн болон гэрээт ангитай байхаар хуулийн төсөлд тусгалаа.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Дөрөв. Галын аюулгүй байдлыг хангуулахтай холбоотой барилгын дүрэм, норм, стандартуудыг мөрдөх, тэдгээрийн хоорондын уялдааг хангах талаар учир дутагдалтай, хуулийн нэгдсэн тогтолцоо өгүүлэгдэж байгаагаас барилга, байгууламж, бодис, материал, техник, технологид тавигдах шаардлага, барилга байгууламжийн аюулгүй зай хэмжээ баталгаажуулалт алдагдаж гал гарсан тохиолдолд хүний амь олноор эрсдэх, ихээхэн хохирол учрах нөхцөл бүрдэх хандлага улам бүр өсөн нэмэгдсээр байгаа тул галын аюулгүй байдлыг хангуулахтай холбоотой асуудлыг бүрэн тусгасан эрх зүйн баримт бичиг чухал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Энэхүү хуулийн төсөл дэмжигдсэнээр галын аюулгүй байдлын нэгдсэн дүрэм, галын аюултай бүтээгдэхүүн улсын хилээр нэвтрүүлэх болон үйлдвэрлэх, борлуулах, тээвэрлэх, хадгалах, устгах журам зэрэг эрх зүйн актууд шинээр гарах боломж бүрдэж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Хуулийн төсөлд санал авахаар яам, төрийн бус байгууллагуудад санал хүргүүлсэн бөгөөд эдгээрээс 10 яам, 1 төрийн бус байгууллагаас нийт 53 санал ирүүлснийг нэгтгэн ирүүлсэн саналыг 79.0 хувь буюу 42 саналыг, мөн чуулганы хуралдаан дээр Их Хурлын гишүүдээс гарсан санал, эрх зүйн экспертийн албанаас гаргасан хууль зүйн зөвлөмж, бусад найруулгыг өөрчлөх саналын томьёолол зэргийг ажлын хэсэг дээр хэлэлцэж хуулийн төсөлд тусгасан болно.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Галын аюулгүй байдлын тухай хуулийн шинэчилсэн найруулгын хуулийн үзэл баримтлалд 2 хуульд нэмэлт, өөрчлөлт оруулахаар батлуулсны дагуу Монгол Улсын Барилгын тухай хуулийн 9 дүгээр зүйлийн 9.1.1, 10.1.7, 11.1.1-д тус тус нэмэлт, өөрчлөлт оруулахаар төсөл боловсруулсан.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Даатгалын тухай хуулийн хувьд Хууль зүйн байнгын хорооноос томилогдсон ажлын хэсэг нь Монгол Улсын Их Хурлын Тамгын газраас үл хөдлөх хөрөнгийг галын ослын заавал даатгалд хамруулах эрх зүйн зохицуулалтыг зарим жишиг, гадаадын туршлагын талаар лавлагаа, мэдээлэл авсны үндсэн дээр тус хуульд нэмэлт, өөрчлөлт оруулах шаардлагагүй гэж үзсэн болно.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Илтгэл дууслаа. Хэлэлцэн шийдвэрлэж өгнө үү. Баярлалаа.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Энэ асуудлаар Байнгын хорооны хуралдаанд дараах албан тушаалтнууд оролцож байна. У.Хүрэлсүх Монгол Улсын Шадар сайд, Т.Бадрал Онцгой байдлын ерөнхий газрын дарга, С.Залуухүү Онцгой байдлын ерөнхий газрын Гал түймэртэй тэмцэх газрын дарга, Б.Батбаатар Онцгой байдлын ерөнхий газрын Гал түймэртэй тэмцэх газрын чиглэлийн ахлах мэргэжилтэн, Н.Энхтайван Шадар сайдын зөвлөх гэсэн ийм хүмүүс оролцож байгаа юм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Асуулт асуух гишүүд байна уу? З.Энхболд даргаар тасалъя. Ц.Оюунбаатар гишүүн асуултаа асууя.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Ц.Оюунбаатар: - </w:t>
      </w:r>
      <w:r>
        <w:rPr>
          <w:rStyle w:val="Emphasis"/>
          <w:rFonts w:cs="Arial" w:ascii="Arial" w:hAnsi="Arial"/>
          <w:b w:val="false"/>
          <w:bCs w:val="false"/>
          <w:i w:val="false"/>
          <w:iCs w:val="false"/>
          <w:sz w:val="24"/>
          <w:szCs w:val="24"/>
          <w:lang w:val="mn-Cyrl-MN"/>
        </w:rPr>
        <w:t xml:space="preserve">За энэ түрүүн Их Хурлаар ороод буцаад нэлээн сайжраад орж ирж байгаа хууль байх. Би тэгж ойлгож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нэг ийм зүйл тодруулмаар байна л даа. Энэ гал түймрээс урьдчилан сэргийлэх, бусад гэнэтийн аюул, гэмт хэргээс урьдчилан сэргийлэх чиглэлээр аж ахуйн нэгж байгууллагуудын зарцуулж байгаа зардлыг татвараас чөлөөлж байх нь оновчтой шийдэл гэж би нэлээн олон жилийн өмнөөс уг нь ярьсан юм. Тэгээд энэ асуудал дээр ямар байр суурьтай байгаа юм.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Ер нь энэ гал түймрийн аюулаас урьдчилан сэргийлэх чиглэлээр байгууллага болгон тодорхой зардал гаргах ёстой гэсэн иймэрхүү хууль, эрх зүйн зохицуулалт орж байгаа юу, үгүй юу? Өөрөөр хэлбэл одоо урьдчилан сэргийлэх юманд бид хөрөнгө зарж байж бодит аюул, бодит хохирлыг багасгах, олон арав, олон зуу дахин багасгах ийм бололцоотой шүү дээ. Тэгэхээр энэ чиглэл дээр одоо үүрэгжүүлж өгсөн ийм зүйл заалт хэр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галд өртөмтгий аюултай бараа, бүтээгдэхүүн дээр ийм тусгайлсан тэмдгүүдийг тавих ёстой. Энэ бол нийтээрээ улс орнуудад байдаг зүйл. Гэхдээ энэ одоо нөгөө тэсрэх дэлбэрэх ч гэдэг юм уу. Ийм чиглэлээр байх болохоос биш барилгын материал дээр ерөөсөө байхгүй байх шиг байгаа юм. Энэ хөөсөнцөр ч гэдэг юм уу, одоо энэ Бөмбөгөр шатсан асуудал. Үүнийг одоо бас өргөжүүлж өгөх асуудлыг энэ хуулиар шийдэх бололцоотой юу гэж би одоо тодруулж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Дараагийн нэг асуудал нь энэ галын даатгалын асуудал. Нэгэнт л галын гээд бодитой аюул байгаа учраас даатгалд үүнийг өргөн хамруулах, энэ одоо заавал даатгах даатгал байх уу, сайн дурын хүрээн байх уу? Энэ даатгалд өргөн хамруулах ийм шаардлага бий. Ялангуяа одоо тэр гал түймрийн аюултай нөхцөл байдалд өртөж болзошгүй тэр объектууд, магадгүй газар, бүс нутаг ч байж болно. Ийм байгууллага дээр ийм бодлогын ажлуудыг хийх ийм шаардлага байна уу?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Эцэст нь энэ гэр орондоо, айл гэрт галын аюулгүй байдлыг хангах чиглэлээр ямар үүрэг хүлээхийг нь нарийвчлан сайн зааж өгч чадсан уу? Би бас зарим зүйлийг харлаа. Жаахан ерөнхий байна уу гэж ингэж харагдаж байна. Эцэг эхийн насанд хүрсэн тэр өрхийн тэргүүлэгчийн хувьд ч гэсэн тодорхой үүрэг даалгавруудыг өгөх ёстой.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Тэр ард бол юу байна лээ тэр төрийн байгууллагуудын үүргүүдийг. Төрийн байгууллага, аж ахуйн нэгжийн хувьд одоо сургалт хийх, дадлагажилт хийх. Энэ бол бүр зайлшгүй юутай зүйл. Одоо энэ олон давхар байшингууд барьж байна. Одоо тэр Шангри Ла сая шатсан гэх. Ийм аюул гарахад яах юм бэ гэдэг сургалтуудыг маш олон хийх хэрэгтэй. Ийм ажлуудыг үүрэгжүүлэх өгөх шаардлага байгаа болов уу гэж бодох юм. Энэ тал дээр одоо хууль санаачлагч ямар байр суурьтай байна. Энэ хууль дээр хэрхэн зохицуулалт хийгдсэн бэ. Илүү тодорхой болгох ийм шаардлага байна уу, үгүй юу? Баярлалаа.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Хэн хариулах вэ? 4 дүгээр микрофон.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С.Залуухүү: -</w:t>
      </w:r>
      <w:r>
        <w:rPr>
          <w:rStyle w:val="Emphasis"/>
          <w:rFonts w:cs="Arial" w:ascii="Arial" w:hAnsi="Arial"/>
          <w:b w:val="false"/>
          <w:bCs w:val="false"/>
          <w:i w:val="false"/>
          <w:iCs w:val="false"/>
          <w:sz w:val="24"/>
          <w:szCs w:val="24"/>
          <w:lang w:val="mn-Cyrl-MN"/>
        </w:rPr>
        <w:t xml:space="preserve"> Онцгой байдлын ерөнхий газрын Гал түймэртэй тэмцэх газрын дарга, хурандаа С.Залуухүү илтгэж байна. Ц.Оюунбаатар гишүүний асуултад хариулъя.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Энэ хууль дээр энэ галын аюулгүй байдлын талаар одоо ялангуяа урьдчилан сэргийлэх чиглэлээр хөрөнгө мөнгө тавих боломж бололцоо бий юу гэсэн ийм асуулт тавилаа. Энэ дээр энэ хуулийн 3 дугаар бүлгийн 15, 16, 17 гээд энэ зүйлүүд дээр нэлээд тодорхой зааж өгсөн. Энэ бол жишээ нь аж ахуйн нэгж байгууллага дээр гэхэд жил бүрийнхээ төсөвт. Энэ зөвхөн өмчийн хэлбэр үл харгалзаад төрийн болон төрийн бус, одоо хувийн хэвшлийн аж ахуйн нэгж ч байсан энэ жил бүрийнхээ төсөв дээр галын аюулаас урьдчилан сэргийлэх чиглэлээр заавал хөрөнгө тусгаж өгч байх, тэр хөрөнгийг ялангуяа энэ гал түймрийн аюулаас урьдчилан сэргийлэх чиглэлд нь зарцуулж байх. Мөн жил бүрийнхээ энэ хөрөнгөөр тэр гал унтраах чиглэлийн багаж, техник, тоног төхөөрөмжийг шинэчлэх талаар ийм заалтуудыг нэлээд тодорхой тусгаж өгсөн. Эхний асуулт дээр ийм хариулт хэлье.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Тэр бодис материал дээр тусгайлсан тэмдэг тэмдэглэгээ бол энэ олон улсын бараа, материал, ялангуяа энэ импорт, экспортын бараа, материал дээр бол галын аюултай, ялангуяа тэсэрч дэлбэрэх ийм бодис материал гэсэн тэмдэглэгээ, тусгай тэмдэглэгээ байдаг.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Ер нь энэ тэмдэг тэмдэглэгээний талын юмыг бол манай энэ хууль дээр тусгайлсан энэ заалтыг бид нар оруулж өгсөн юм. Ялангуяа нөгөө экспорт, импортын бараан дээр тавих шаардлага. Тэрийг одоо зөөж тээвэрлэх, бүр цаашлаад авчирсан хойно нь хадгалах талаар нэлээд тодорхой зүйл заалтуудыг энэ юун дээр бас тусгаад өгчихсөн байгаа хууль дээр. Хариулт дууслаа.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За 2 дугаар микрофон.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Т.Бадрал: - </w:t>
      </w:r>
      <w:r>
        <w:rPr>
          <w:rStyle w:val="Emphasis"/>
          <w:rFonts w:cs="Arial" w:ascii="Arial" w:hAnsi="Arial"/>
          <w:b w:val="false"/>
          <w:bCs w:val="false"/>
          <w:i w:val="false"/>
          <w:iCs w:val="false"/>
          <w:sz w:val="24"/>
          <w:szCs w:val="24"/>
          <w:lang w:val="mn-Cyrl-MN"/>
        </w:rPr>
        <w:t xml:space="preserve">Баярлалаа. Онцгой байдлын ерөнхий газрын дарга, бригадын генерал Т.Бадрал.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Ц.Оюунбаатар гишүүний тэр даатгалтай холбоотой асуултад би хариулъя гэж бодож байна. Ер нь бол олон улсын жишгээр бол энэ гамшгийн даатгалын тогтолцоо нэлээн өргөн хөгжсөн юм билээ. Тийм учраас зөвхөн галын аюулын даатгал гэлтгүйгээр ерөөсөө бүх төрлийн гамшгийг хамруулаад, Гамшгийн даатгалын тухай хууль гэдэг энэ хуулийг ер нь цаашдаа бид өргөн бар</w:t>
      </w:r>
      <w:r>
        <w:rPr>
          <w:rStyle w:val="Emphasis"/>
          <w:rFonts w:cs="Arial" w:ascii="Arial" w:hAnsi="Arial"/>
          <w:b w:val="false"/>
          <w:bCs w:val="false"/>
          <w:i w:val="false"/>
          <w:iCs w:val="false"/>
          <w:sz w:val="24"/>
          <w:szCs w:val="24"/>
          <w:lang w:val="mn-Cyrl-MN"/>
        </w:rPr>
        <w:t>ь</w:t>
      </w:r>
      <w:r>
        <w:rPr>
          <w:rStyle w:val="Emphasis"/>
          <w:rFonts w:cs="Arial" w:ascii="Arial" w:hAnsi="Arial"/>
          <w:b w:val="false"/>
          <w:bCs w:val="false"/>
          <w:i w:val="false"/>
          <w:iCs w:val="false"/>
          <w:sz w:val="24"/>
          <w:szCs w:val="24"/>
          <w:lang w:val="mn-Cyrl-MN"/>
        </w:rPr>
        <w:t xml:space="preserve">я гэж. Одоо удахгүй өргөн баригдах энэ Гамшгаас хамгаалах тухай хуулийн шинэчилсэн найруулгаар бол энэ даатгалын тухай асуудал бол, энэ зүйл заалт болж орж байгаа. Зүгээр үүнийг дагаад Монгол Улсын даатгалын тухай хуулийг бас тусад нь энэ гамшгийн даатгалын хууль байх уу гэдэг асуудал дээр холбогдох байгууллагатай одоо ярьж байна. Цөм галын даатгал гэлтгүй одоо гамшгийн бүх төрөл болох үер усны даатгал байж байна. За зуд турхны даатгал гэж байна. Тэр бүх асуудлуудыг хамруулсан даатгалын асуудал байх ёстой.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Ер нь ялангуяа энэ том хэмжээний үйлчилгээний газрууд болох, худалдааны төвүүд болох, аж ахуйн нэгжийн том, ялангуяа энэ эмнэлгийн байшин барилгын, сургууль цэцэрлэгийн байшин барилгын, нийтийн барилга байгууламжуудыг заавал зайлшгүй даатгалтай байх энэ шаардлагыг энэ хуулиар бид өргөн барьж тавина гэсэн ийм зорилт тавигдаж байгаа. Энэ бол Гамшгаас хамгаалах тухай хууль дээр даатгалын асуудлыг өргөн дэлгэр, арай дэлгэрэнгүй орсон байгаа.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Дараагийн нэг асуулт байгаа. Энэ дасгал сургуулилттай холбоотой. Энэ ер нь бол галын аюулгүй байдал, гамшгаас хамгаалах үйл ажиллагааны бас нэг тодорхой хэсэг байдаг учраас бид энэ бүх аж ахуйн нэгж, байгууллагад хамтарсан гэрээ хэлцлийг байгуулж энэ сургалтын үйл ажиллагааг зохион байгуулдаг. Мэдээжийн хэрэг аж ахуйн нэгж, байгууллагын том жижгээс шалтгаалаад хөрөнгө мөнгөө гаргахгүй асуудал байна. Гэхдээ гамшгаас хамгаалах улсын хяналтын хүрээнд хяналтаа тавиад тухайн жилд нь сургалт зохион байгуулах асуудлыг байнга хийж хэрэгжүүлж байгаа. Энэ асуудал үүрэгт нь орчихсон явж байгаа. Аж ахуйн нэгж, байгууллагад. Хариулт дууслаа.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З.Энхболд дарга асуултаа асууя.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З.Энхболд: - </w:t>
      </w:r>
      <w:r>
        <w:rPr>
          <w:rStyle w:val="Emphasis"/>
          <w:rFonts w:cs="Arial" w:ascii="Arial" w:hAnsi="Arial"/>
          <w:b w:val="false"/>
          <w:bCs w:val="false"/>
          <w:i w:val="false"/>
          <w:iCs w:val="false"/>
          <w:sz w:val="24"/>
          <w:szCs w:val="24"/>
          <w:lang w:val="mn-Cyrl-MN"/>
        </w:rPr>
        <w:t xml:space="preserve">Хуулийн төслийн хэлэлцэх эсэх дээр ямар нэгэн санал байхгүй. Түрүүн У.Хүрэлсүх сайдын хэлдгээр хэлэлцүүлэг нь яваад дууссан хууль дээр ажлын хэсгийн саналыг тусгаад өргөн барьж байгаа учраас анхны хэлэлцүүлгээр нь батлаад хурдан дуусгамаар хууль байгаа юм.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Үүнийг хэлэлцэж байгаатай холбогдуулаад онцгой байдлын салбартай холбоотой нэг хоёр асуудал байгаа юм. Одоо энэ ой хээрийн түймэр, нисдэг тэрэг байдаг юм уу, ямар нэгэн онгоцтой болохгүй бол одоо дийлэхээ байлаа. Нөгөө давтамж чинь баларч байна шүү дээ. Тэгээд судалгаа хийсэн юм байна уу танай байгууллагад. 1 минутын дотор 4 тонн ус нуур дээгүүр ингээд шүргээд л өнгөрөхдөө сороод авчихдаг онгоц гээд зөндөө л юм байдаг юм билээ л дээ. Үнэ нь ч нэг их айх</w:t>
      </w:r>
      <w:r>
        <w:rPr>
          <w:rStyle w:val="Emphasis"/>
          <w:rFonts w:cs="Arial" w:ascii="Arial" w:hAnsi="Arial"/>
          <w:b w:val="false"/>
          <w:bCs w:val="false"/>
          <w:i w:val="false"/>
          <w:iCs w:val="false"/>
          <w:sz w:val="24"/>
          <w:szCs w:val="24"/>
          <w:lang w:val="mn-Cyrl-MN"/>
        </w:rPr>
        <w:t>ав</w:t>
      </w:r>
      <w:r>
        <w:rPr>
          <w:rStyle w:val="Emphasis"/>
          <w:rFonts w:cs="Arial" w:ascii="Arial" w:hAnsi="Arial"/>
          <w:b w:val="false"/>
          <w:bCs w:val="false"/>
          <w:i w:val="false"/>
          <w:iCs w:val="false"/>
          <w:sz w:val="24"/>
          <w:szCs w:val="24"/>
          <w:lang w:val="mn-Cyrl-MN"/>
        </w:rPr>
        <w:t xml:space="preserve">тар. Нөгөө гал түймэр гараагүй үед тариан талбай руу хор цацаад явчихдаг тийм давхар зориулалттай юмнууд байдаг юм билээ. Сая ч хүрэхээргүй. Тэгээд тийм юмнуудыг аймгийн төв болгон чинь нэг шороон аэродромтой байгаа шүү дээ. Ингээд нөгөө төслөө хийгээд байхгүй бол ирэх жилийн хуурайшилтын үед яг л нөгөө юм чинь давтагдана шүү дээ. Тэгээд тэр үед бас л онгоцгүй байж байх юм бол хэдэн мянган га-гаа ч бас шатаах юм байгаа юм.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Хоёрдугаарт, энэ Засгийн газрын хурлын танхим шатлаа. Одоо хүртэл өрөөндөө орж чадахгүй байна. 3 давхарт нь миний өрөө байдаг. Би хурдан орчих санаатай орсон. Нөгөө үнэр нь арилахгүй байна л даа. Тэгээд үүнээс үүдээд ямар сургамж та нарт үлдэв. Тэр нэг дохиолол нь байгаагүй юм уу? Аж</w:t>
      </w:r>
      <w:r>
        <w:rPr>
          <w:rStyle w:val="Emphasis"/>
          <w:rFonts w:cs="Arial" w:ascii="Arial" w:hAnsi="Arial"/>
          <w:b w:val="false"/>
          <w:bCs w:val="false"/>
          <w:i w:val="false"/>
          <w:iCs w:val="false"/>
          <w:sz w:val="24"/>
          <w:szCs w:val="24"/>
          <w:lang w:val="mn-Cyrl-MN"/>
        </w:rPr>
        <w:t>ил</w:t>
      </w:r>
      <w:r>
        <w:rPr>
          <w:rStyle w:val="Emphasis"/>
          <w:rFonts w:cs="Arial" w:ascii="Arial" w:hAnsi="Arial"/>
          <w:b w:val="false"/>
          <w:bCs w:val="false"/>
          <w:i w:val="false"/>
          <w:iCs w:val="false"/>
          <w:sz w:val="24"/>
          <w:szCs w:val="24"/>
          <w:lang w:val="mn-Cyrl-MN"/>
        </w:rPr>
        <w:t>лаагүй юм уу? Юу болсон юм. Одоо бусад өрөөнд ийм юм гарвал яах вэ? Одоо яаралтай. Энэ байх л даа. Энэ жижгүүд. Нөгөө улаан гэрэл анивчаад байдаг. Одоо энд яахад энэ дуугарахаар хэн мэдэж ирж галын хор барьж ирж гүйх юм. Тэрийгээ одоо ордон нь мэдэж байна уу, үгүй юу? Энэ чинь дандаа нөгөө 40, 50, 60 онд барьсан модон хучилттай стандартын шаардлага хангахгүй, үүнийгээ одоо соль гэдэг дүгнэлт гарчихсан байшингууд шүү дээ. Тэгээд шинэ байшин бар</w:t>
      </w:r>
      <w:r>
        <w:rPr>
          <w:rStyle w:val="Emphasis"/>
          <w:rFonts w:cs="Arial" w:ascii="Arial" w:hAnsi="Arial"/>
          <w:b w:val="false"/>
          <w:bCs w:val="false"/>
          <w:i w:val="false"/>
          <w:iCs w:val="false"/>
          <w:sz w:val="24"/>
          <w:szCs w:val="24"/>
          <w:lang w:val="mn-Cyrl-MN"/>
        </w:rPr>
        <w:t>ь</w:t>
      </w:r>
      <w:r>
        <w:rPr>
          <w:rStyle w:val="Emphasis"/>
          <w:rFonts w:cs="Arial" w:ascii="Arial" w:hAnsi="Arial"/>
          <w:b w:val="false"/>
          <w:bCs w:val="false"/>
          <w:i w:val="false"/>
          <w:iCs w:val="false"/>
          <w:sz w:val="24"/>
          <w:szCs w:val="24"/>
          <w:lang w:val="mn-Cyrl-MN"/>
        </w:rPr>
        <w:t>я гэхээр мөнгө байхгүй.</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 Тэгэхээр одоо хамгийн түрүүнд хийх юм бол одоо энэ нэг ажилладаг юмнуудаа л сайжруулах байх л гэж бодоод байгаа юм л даа. Ийм нэг хоёр онцгой байдлын газартай холбоотой асуулт байна. Хууль дээр бол анхны хэлэлцүүлгээр хэлэлцэх эсэхээ шийдсэний дараа анхны хэлэлцүүлгээр батлах горимын саналтай байгаа. Яриад байх юм үлдээгүй учраас.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Хэн хариулах вэ?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Т.Бадрал: - </w:t>
      </w:r>
      <w:r>
        <w:rPr>
          <w:rStyle w:val="Emphasis"/>
          <w:rFonts w:cs="Arial" w:ascii="Arial" w:hAnsi="Arial"/>
          <w:b w:val="false"/>
          <w:bCs w:val="false"/>
          <w:i w:val="false"/>
          <w:iCs w:val="false"/>
          <w:sz w:val="24"/>
          <w:szCs w:val="24"/>
          <w:lang w:val="mn-Cyrl-MN"/>
        </w:rPr>
        <w:t xml:space="preserve">Баярлалаа. Онцгой байдлын ерөнхий газрын дарга Т.Бадрал.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З.Энхболд даргын асуултад хариулъя. Энэ нисдэг тэрэгний тухай судалгааг бид хийсэн. Ер нь бол таны тэр нисдэг тэрэгнээс дүүжлээд явж байгаа 4 тонн усыг асгахад энэ онгоцноос гарч байгаа тэр 4 тонн ус өргөөшөө 10 метр, уртаашаа 15 метрийн ийм зайнд тарж буудаг юм байна. Судалгаагаар. ОХУ-аас авсан юм.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ОХУ-д хэрэглэж байгаа 30, 40 тонны ус тээвэрлэдэг гэж тэр Бе-150 гэсэн ийм онгоц байгаа. Энэ бол үнэтэй онгоц. Энэ онгоцыг бид нар хэрэглэсэн тохиолдолд, ялангуяа манай ой хээрийн бүсэд бууж байгаа тэр онгоц маань их хол нисч нурууддаа хүрэх юм билээ. Том хэмжээний нууран дээр өөрөө чөлөөтэй бууж байж, усаа соруулж аваад эргээд асгадаг. Тийм нууруудын судалгааг хийгээд бид зүгээр Дорнодод жишээ аваад үзсэн. Буйр нуур дээр буух бололцоотой гэж байгаа юм. Ийм тохиолдолд нөгөө нисч очиж усаа авах, буцаж ирэх энэ хугацаандаа хугацаа алдахаас гадна маш их зардал гарах юм гэж бодож байгаа юм.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Зүгээр одоогийн бидний байдлаар бол хамгийн түрүүнд хамгийн оновчтой нь тэр нисдэг тэрэгний асуудал байгаа. Нисдэг тэргэнд тоноглол хийгээд одоогийн зэвсэгт хүчинд ашиглагдаж байгаа Ми-1-171Б2 онгоцонд хоёуланд ус дээрээсээ зөөвөрлөөд аваачиж асгадаг. Хааш хаашаа 10-аас 15 метрийн талбайд засдаг ийм боломжтой гэж үзэж байгаа.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Нисдэг тэрэгний үнийн судалгааг бид хийж үзсэн. ОХУ-ын талд бол энэ нисдэг тэргээр хангах асуудлыг тавьсан. Одоо хоёр талын хамтын ажиллагааны хүрээнд. Тэгэхдээ энэ асуудлыг бас нэлээн өндөр хүрээнд та нар шийдэх ёстой юм байна гэсэн ийм хариуг одоохондоо өгсөн байж байгаа. Цаашдаа нисдэг тэрэг хэрэгтэй юу гэвэл хэрэгтэй. Яагаад гэвэл Монгол Улсын нийт газар нутгийн 6-хан хувь нь ойн бүс үлдэж байна. Ийм учраас бид тодорхой хоёр талын төсөл хөтөлбөрийн хүрээнд, олон улсын төсөл хөтөлбөрийн хүрээнд хэд хэдэн төслийг боловсруулж холбогдох байгууллагуудад хүргүүлсэн байж байгаа.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Өнгөрсөн хаврын энэ түймэртэй холбогдуулж. Ер нь энэ Монгол Улсад 1996 онд хамгийн том хэмжээний түймэр болж байсан. Энд бид 420 орчим түймэр тухайн жилд бүртгэж байсан. Энэ жилийн хувьд бол 160 түймэр бүртгэгдсэн. Энэ нь өнгөрсөн он буюу сүүлийн 5 жилийн дундажтай харьцуулахад 2 дахин илүү ийм тоо гарч байгаа. Энэ дээрээ бид сургамж аваад бас энэ жилдээ бас. Ер нь энэ сургамжаас, энэ намар тэртээ тэргүй хуурайшил болно. Хуурайшилтай холбогдож ямар ямар бэлтгэл ажлуудыг хийх чиглэлээр нэлээн ярилцаж хөрөнгө мөнгөний асуудлыг тийшээ төвлөрүүлж ажиллаж байгаа.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Ордны түймрийн талаар. 4.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С.Залуухүү: - </w:t>
      </w:r>
      <w:r>
        <w:rPr>
          <w:rStyle w:val="Emphasis"/>
          <w:rFonts w:cs="Arial" w:ascii="Arial" w:hAnsi="Arial"/>
          <w:b w:val="false"/>
          <w:bCs w:val="false"/>
          <w:i w:val="false"/>
          <w:iCs w:val="false"/>
          <w:sz w:val="24"/>
          <w:szCs w:val="24"/>
          <w:lang w:val="mn-Cyrl-MN"/>
        </w:rPr>
        <w:t xml:space="preserve">Хурандаа С.Залуухүү илтгэж байна. З.Энхболд даргын асуултад хариулъя.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Энэ ордонд гарсан гал түймэртэй холбоотой. Энэ ер нь улсын хэмжээний бүх төрийн болон хувийн аж ахуйн нэгжийг бид нар галын аюулын зэрэглэлээр нь 5 ангилдаг юм л даа. Тэгээд манай төр, засгийн ордон бол улсын онц чухал объект гэсэн ангилалд нь хамаарагдаж байдаг. Энэ дээр галын аюулгүй байдлын шаардлага бол нэлээд өндөрт тавигддаг юм. Тэгээд үүнийхээ дагуу одоо хамгийн сүүлд гэхэд 2014 онд бид нар Засгийн газрын Хэрэг эрхлэх газрын даргын нэр дээр энэ төр, засгийн ордны галын аюулгүй байдал ийм ийм шаардлага хангахгүй байна гээд бид ерөнхий байцаагчийн танилцуулгыг хүргүүлсэн. Энэ энийг одоо засч залруулах хэрэгтэй байна гээд.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Энэ дээр бол 2016 оныхоо төлөвлөгөөнд бид тусгая. 2015 оны төлөвлөгөөнд тусгая. Анхаарч ажиллая гэсэн хариу ирсэн. Ер нь бол төр, засгийн ордон ч ганцаараа ийм байгаа юм биш. Ер нь төр, засгийн ордны бусад байрууд ч гэсэн бас нэг иймэрхүү түвшинд байгаа. Одоо галын дохиоллын систем гэхэд одоо нэлээд хуучны тоноглогдсон. Энэ дохиоллын систем яг гал гарсан үед мэдрээд дохиолол өгөхөд манай энэ нэг давхарт байгаа галын онцгой байдлын хэсэг гэж байгаа. Энэ хэсгийнх нь шууд тэр дээр хяналтын юун дээр дохио өгөх ёстой юм. Тэгээд үүний дагуу очиж ингэж ажилладаг ийм л горимтой л доо.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Ер нь бол тэгэхдээ улсын онц чухал объектод ийм дохиололтойгоос гадна гал унтраах автомат систем гэдэг юм заавал холбогдсон байх ийм стандартын шаардлага байдаг юм. Тэгээд энэ юм бол манай төр, засгийн ордонд байхгүй, бусад байруудад ч одоо хүртэл байхгүй байгаад байгаа юм.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Тэгээд бид нар энэ зүгээр энэ галтай холбоотой, энэ ямар сургамж үлдэв гэхээр нэгэнтээ одоо хуучин байранд одоо энэ гал унтраах автомат системийг тавьтал ямар байсан сая энэ 5 сарын дундуур ОХУ-ын Москва хотод олон улсын үзэсгэлэн болсон юм. Тэр дээр очиж үзээд бид нар Оросын нэг том компани хийсэн хамгийн сүүлийн үеийн технологиор хийсэн тийм зөөврийн гал унтраах өндөр даралтын төхөөрөмж байгаа юм. Үүнийг авч тав</w:t>
      </w:r>
      <w:r>
        <w:rPr>
          <w:rStyle w:val="Emphasis"/>
          <w:rFonts w:cs="Arial" w:ascii="Arial" w:hAnsi="Arial"/>
          <w:b w:val="false"/>
          <w:bCs w:val="false"/>
          <w:i w:val="false"/>
          <w:iCs w:val="false"/>
          <w:sz w:val="24"/>
          <w:szCs w:val="24"/>
          <w:lang w:val="mn-Cyrl-MN"/>
        </w:rPr>
        <w:t>ь</w:t>
      </w:r>
      <w:r>
        <w:rPr>
          <w:rStyle w:val="Emphasis"/>
          <w:rFonts w:cs="Arial" w:ascii="Arial" w:hAnsi="Arial"/>
          <w:b w:val="false"/>
          <w:bCs w:val="false"/>
          <w:i w:val="false"/>
          <w:iCs w:val="false"/>
          <w:sz w:val="24"/>
          <w:szCs w:val="24"/>
          <w:lang w:val="mn-Cyrl-MN"/>
        </w:rPr>
        <w:t xml:space="preserve">я гэсэн саналыг бас Засгийн газрын Хэрэг эрхлэх газарт хүргүүлсэн байгаа. Тэгээд аль боломж бололцоогоороо бас энэ стандартын шаардлага ч байна, энэ гал унтраах системийг бас тавьж өгөөч ээ гэсэн ийм шаардлагыг тавиад байгаа юм. Илтгэл дууслаа.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Асуулт асууж дууслаа. За 3 дугаар микрофон.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У.Хүрэлсүх: - </w:t>
      </w:r>
      <w:r>
        <w:rPr>
          <w:rStyle w:val="Emphasis"/>
          <w:rFonts w:cs="Arial" w:ascii="Arial" w:hAnsi="Arial"/>
          <w:b w:val="false"/>
          <w:bCs w:val="false"/>
          <w:i w:val="false"/>
          <w:iCs w:val="false"/>
          <w:sz w:val="24"/>
          <w:szCs w:val="24"/>
          <w:lang w:val="mn-Cyrl-MN"/>
        </w:rPr>
        <w:t xml:space="preserve">З.Энхболд даргын асуусан асуултад хариулахад сая энэ гал гарсны дараа Засгийн газрын хуралдаан болсон. Тэгээд Засгийн газрын хурал дээрээ энэ Төрийн ордонд гал гарсан тухай асуудлаар бид нар ярилцсан. Тэгээд Засгийн газрын тогтоол гарсан. Төрийн ордны галын аюулгүй байдлыг хангаж ажиллах чиглэлээр.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тэр дээр бид нар одоо судалгааны ажлууд хийгдэж байгаа. Энэ хуучирсан барилга. Мэдээж одоо шинэ барилга барихад бас тодорхой хэмжээний цаг хугацаа, хөрөнгө мөнгө шаардлагатай байгаа учраас. Одоо байгаа энэ тоног төхөөрөмжүүдийг сайжруулах, янзлах чиглэл дээр ажиллая. Ямар ч байсан эхний ээлжинд одоо галын мэргэжилтэнгүүд яриад энэ урьдын нөхцөл байдалтай танилцаад судалгаанууд хийгдээд ямар боломж нөхцөл байна. Дуут дохиоллын системүүд болон гал унтраах бусад тоног төхөөрөмж суурилуулах, ажиллуулах ийм боломж нөхцөл байна уу гэдэг ийм судалгааны ажлууд хийгдэж байгаа. Үүний дагуу бас одоо Хэрэг эрхлэх газраас бас тодорхой хэмжээний хөрөнгө мөнгө хуваарилаад ямар ч байсан одоо нэг дахин дахин одоо ийм асуудал гараад байхааргүйгээр бас асуудлыг шийдвэрлэе гэсэн ийм чиглэлээр ажиллаж байгаа. Үүнийг бас одоо Их Хурлын даргад илтгэе.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Асуулт асууж дууслаа. Үг хэлэх гишүүд байна уу? Нэрсээ өгье. Ж.Батзандан гишүүнээр тасалъя. Ж.Батзандан гишүүн.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Ж.Батзандан: - </w:t>
      </w:r>
      <w:r>
        <w:rPr>
          <w:rStyle w:val="Emphasis"/>
          <w:rFonts w:cs="Arial" w:ascii="Arial" w:hAnsi="Arial"/>
          <w:b w:val="false"/>
          <w:bCs w:val="false"/>
          <w:i w:val="false"/>
          <w:iCs w:val="false"/>
          <w:sz w:val="24"/>
          <w:szCs w:val="24"/>
          <w:lang w:val="mn-Cyrl-MN"/>
        </w:rPr>
        <w:t xml:space="preserve">Баярлалаа. Микрофон өгсөн явдалд. Тэгэхээр хуулийн төсөл бол өмнөхөөсөө нэлээн чамбайраад, сайжраад ирсэн байна. Тэгэхээр яаралтай баталж гаргах нь зүйтэй гэж үзэж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Энэ хавар энэ жил гал түймрийн аюул нэлээдгүй байсан. Онцгой байдлын газар чадлынхаа хэрээр бас боломжийн сайн зохион байгуулж ажилласан гэж бид харж байгаа. Тийм учраас хүний амь нас эрсдэлгүйхэн шиг гарч чадсан. Гал түймэр гарсан объектын, ойн болон хээрийн түймэр гарсан нутгуудаар бид явж ажилласан. Хэд хэдэн зүйл ажиглагдаж байна лээ. Малчдыг гал түймэр унтраах сургалтад хамруулах асуудал нэн тэргүүнд шаардлагатай юм байна гэж харагдсан. Яагаад гэхээр тухайн сумын Засаг дарга нь онцгой байдал хариуцсан чиг үүргээ хариуцдаг. Ой хээрийн түймэр гарахад хэдэн малчдыг дайчилдаг. Гартаа барих гал унтраах зэвсэггүй хэдэн малчин, сургалтад хамрагдаагүй хэдэн малчин бол үндсэндээ ой хээрийн түймрийн өмнө бол үнэхээр жулдаж байгаа юм.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энэ хуульд орсон тэр сургалт явуулах ажлыг, гал унтраах тэр боловсролыг багаас нь олгодог, малчин айл болгоныг гал унтраах хэрэгслээр хангах энэ чиглэлд бодлого гаргаж аваарай гэж би хэлмээр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Дээрээс нь объектын гал түймэртэй тэмцэх асуудал бол маш чухал байгаа. Энэ бол ялангуяа төв суурин газруудад бол тулгамдсан асуудал болж хувирсан. Энэ хуульд орсон зохицуулалтын дагуу одоо энэ Улаанбаатар, Дархан, Эрдэнэт, томоохон суурин газруудад хот төлөвлөлтийн бодлого, объектын гал түймэртэй тэмцэх бодлого хоёр уялдаж явах ёстой шүү гэдгийг хэлмээр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Улаанбаатар хотын хэмжээнд гэхэд ялангуяа гэр хороололд мухар гудамжтай, гал унтраах машин техник орох бололцоо боломжгүй. Ийм анхнаасаа гал унтраах тэр төлөвлөлтөд хамрагдаагүй бүсүүд, гудамжууд, хороонууд цөөнгүй байгаа. Энэ дээр анхаараарай гэж би та бүхэнд бас хэлье. Тэгээд та бүхний ажилд амжилт хүсье. Энэ хуулийг анхны хэлэлцүүлгээр нь батлах нь зүйтэй байх гэж санал гаргаж байна.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Анхны хэлэлцүүлэгт тэр саналаа гаргаад явах байх. Ингээд асуулт асууж, үг хэлж дууслаа. Санал хураалт явуулах гэж байна. Санал хураалтын </w:t>
      </w:r>
      <w:r>
        <w:rPr>
          <w:rStyle w:val="Emphasis"/>
          <w:rFonts w:cs="Arial" w:ascii="Arial" w:hAnsi="Arial"/>
          <w:b w:val="false"/>
          <w:bCs w:val="false"/>
          <w:i w:val="false"/>
          <w:iCs w:val="false"/>
          <w:sz w:val="24"/>
          <w:szCs w:val="24"/>
          <w:lang w:val="mn-Cyrl-MN"/>
        </w:rPr>
        <w:t>томьёоллыг</w:t>
      </w:r>
      <w:r>
        <w:rPr>
          <w:rStyle w:val="Emphasis"/>
          <w:rFonts w:cs="Arial" w:ascii="Arial" w:hAnsi="Arial"/>
          <w:b w:val="false"/>
          <w:bCs w:val="false"/>
          <w:i w:val="false"/>
          <w:iCs w:val="false"/>
          <w:sz w:val="24"/>
          <w:szCs w:val="24"/>
          <w:lang w:val="mn-Cyrl-MN"/>
        </w:rPr>
        <w:t xml:space="preserve"> танилцуулъя.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Галын аюулгүй байдлын тухай хуулийн төсөл, Барилгын тухай хуульд нэмэлт оруулах тухай хуулийн төслүүдийг чуулганы нэгдсэн хуралдаанаар хэлэлцүүлэхийг дэмжье гэсэн томьёоллоор санал хураалт явуулъя. Санал хураалт.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81.8 хувийн саналаар энэ санал дэмжигдлээ.</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Санал, дүгнэлтийг Д.Лүндээжанцан гишүүн уншина. Ажлын хэсгийн ахлагчаар Д.Лүндээжанцан гишүүнийг томиллоо. Ажлын хэсэгт баярлалаа. </w:t>
      </w:r>
    </w:p>
    <w:p>
      <w:pPr>
        <w:pStyle w:val="BodyTextIndent3"/>
        <w:spacing w:lineRule="atLeast" w:line="200" w:before="0" w:after="0"/>
        <w:ind w:left="0" w:right="0" w:hanging="0"/>
        <w:jc w:val="both"/>
        <w:rPr>
          <w:rStyle w:val="Emphasis"/>
          <w:rFonts w:ascii="Arial" w:hAnsi="Arial"/>
        </w:rPr>
      </w:pPr>
      <w:r>
        <w:rPr>
          <w:rFonts w:ascii="Arial" w:hAnsi="Arial"/>
        </w:rPr>
      </w:r>
    </w:p>
    <w:p>
      <w:pPr>
        <w:pStyle w:val="BodyTextIndent3"/>
        <w:spacing w:lineRule="atLeast" w:line="200" w:before="0" w:after="0"/>
        <w:ind w:left="0" w:right="0" w:hanging="0"/>
        <w:jc w:val="center"/>
        <w:rPr>
          <w:rFonts w:ascii="Times New Roman" w:hAnsi="Times New Roman"/>
        </w:rPr>
      </w:pPr>
      <w:r>
        <w:rPr>
          <w:rStyle w:val="Emphasis"/>
          <w:rFonts w:cs="Arial" w:ascii="Arial" w:hAnsi="Arial"/>
          <w:b/>
          <w:bCs/>
          <w:i/>
          <w:iCs/>
          <w:sz w:val="24"/>
          <w:szCs w:val="24"/>
          <w:lang w:val="mn-Cyrl-MN"/>
        </w:rPr>
        <w:t>Гурав. Хөдлөх эд хөрөнгө болон эдийн бус хөрөнгийн барьцааны тухай болон холбогдох бусад хуулийн төслүүд /</w:t>
      </w:r>
      <w:r>
        <w:rPr>
          <w:rStyle w:val="Emphasis"/>
          <w:rFonts w:cs="Arial" w:ascii="Arial" w:hAnsi="Arial"/>
          <w:b w:val="false"/>
          <w:bCs w:val="false"/>
          <w:i/>
          <w:iCs/>
          <w:sz w:val="24"/>
          <w:szCs w:val="24"/>
          <w:lang w:val="mn-Cyrl-MN"/>
        </w:rPr>
        <w:t>Засгийн газар 2015.05.25-ны өдөр өргөн мэдүүлсэн, хэлэлцэх эсэх</w:t>
      </w:r>
      <w:r>
        <w:rPr>
          <w:rStyle w:val="Emphasis"/>
          <w:rFonts w:cs="Arial" w:ascii="Arial" w:hAnsi="Arial"/>
          <w:b/>
          <w:bCs/>
          <w:i/>
          <w:iCs/>
          <w:sz w:val="24"/>
          <w:szCs w:val="24"/>
          <w:lang w:val="mn-Cyrl-MN"/>
        </w:rPr>
        <w:t>/</w:t>
      </w:r>
    </w:p>
    <w:p>
      <w:pPr>
        <w:pStyle w:val="BodyTextIndent3"/>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ab/>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Ингээд дараагийн хэлэлцэх асуудалдаа оръё. Хөдлөх эд хөрөнгө болон эдийн бус хөрөнгийн барьцааны тухай болон холбогдох бусад хуулийн төслүүдийн хэлэлцэх эсэх асуудлыг хэлэлцэж эхэлье. Хууль санаачлагчийн илтгэлийг Хууль зүйн сайд Д.Дорлигжав танилцуулна. Д.Дорлигжав сайдыг микрофонд урьж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Д.Дорлигжав: - </w:t>
      </w:r>
      <w:r>
        <w:rPr>
          <w:rStyle w:val="Emphasis"/>
          <w:rFonts w:cs="Arial" w:ascii="Arial" w:hAnsi="Arial"/>
          <w:b w:val="false"/>
          <w:bCs w:val="false"/>
          <w:i w:val="false"/>
          <w:iCs w:val="false"/>
          <w:sz w:val="24"/>
          <w:szCs w:val="24"/>
          <w:lang w:val="mn-Cyrl-MN"/>
        </w:rPr>
        <w:t xml:space="preserve">Байнгын хорооны дарга, эрхэм гишүүд 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Монгол Улсын Засгийн газрын 2012-2016 оны үйл ажиллагааны хөтөлбөрийн бизнес болон хөрөнгийн бүртгэлийг долоо хоногийн дотор бүртгэдэг тогтолцоог нэвтрүүлэх, жижиг дунд үйлдвэрийг дэмжих хөтөлбөрийн жижиг, дунд үйлдвэр эрхлэгчдийн зээлийн барьцааны чадавхийг нэмэгдүүлэх зорилгоор хөдлөх хөрөнгийн бүртгэлийн тогтолцоо бий болгох эрх зүйн орчинг бүрдүүлэх зорилтуудыг үндэслэж хөдлөх эд хөрөнгө болон бусдын өмчлөлд шилжүүлж болох эдийн бус хөрөнгийг барьцаалах замаар эдийн засгийн эргэлтэд оруулах, мөн хөдлөх эд хөрөнгийн бүртгэлийн тогтолцоог бий болгох зорилгоор хөдлөх эд хөрөнгө болон эдийн бус хөрөнгийн барьцааны тухай хуулийн төслийг боловсруулан танилцуулж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Хуулийн төслийг боловсруулахдаа олон улсын байгууллагаас гаргасан зөвлөмж, бусад улсын хууль тогтоомжийг судлан өөрийн орны онцлогийг харгалзан дараах зарчмын асуудлуудыг тусгалаа. Үүнд, нэгдүгээрт нь, барьцааны зүйл нь талуудын гэрээний эрх чөлөө, зээлдэгчийн зээл эргэн төлөх санхүүгийн эх үүсвэр, бизнесийн үйл ажиллагаанд үндэслэн өртгөөр үнэлэгдэж болох аливаа хөдлөх эд хөрөнгө, бусдын өмчлөлд шилжүүлж болох эдийн бус хөрөнгө байж болохоор. Тухайлбал, эрх шаардлага буюу авлага, хувьцаа, эргэлтийн хөрөнгө болох бараа, материал гэх мэт.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нь, нийтэд хөдлөх эд хөрөнгө болон эдийн бус хөрөнгийн барьцааны талаар мэдээлэл өгөх, барьцааны эрхийг хэрэгжүүлэх дарааллыг тодорхой болгох зорилгоор барьцааны мэдэгдлийн бүртгэлийг цахим хэлбэрээр хэрэгжүүлэхээр тусгаснаас гадна барьцааг бүртгүүлэх журам, энэхүү бүртгэл нь аливаа этгээдэд нээлттэй байх бүртгэлээс лавлагаа мэдээлэл авах нь хялбар, шуурхай байх, зардал багатай байхаар тусгалаа.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Гуравдугаарт нь, газар тариалан, мал аж ахуй эрхлэгчдийг дэмжих, зээл авах боломжийг нэмэгдүүлэх үүднээс мал, үр тариа барьцаалан зээл олгосон этгээдэд бусдад барьцаалагчдаас онцгой давуу эрхтэй байхаар тус тус тусгалаа.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Хуулийн төсөл батлагдсанаар хөдлөх хөрөнгө болон эдийн бус хөрөнгө барьцаалах эрх зүйн орчин бүрдэж жижиг дунд үйлдвэрлэл эрхлэгчдэд зээл авах боломж нэмэгдэж, тэднийг дэмжих бодит алхам болох болно. Түүнчлэн хөдлөх эд хөрөнгө болон эдийн бус хөрөнгийн барьцааны бүртгэлийг нээлттэй хурдан шуурхай, энгийн системд нэвтрэх юм.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Хуулийн төслийг хэлэлцэж, зохих шийдвэр гаргаж өгөхийг хүсье. Анхаарал тавьсанд баярлалаа.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Хэлэлцэж байгаа асуудалтай холбогдуулан дараах албан тушаалтнууд Байнгын хорооны хуралдаанд оролцож байна. Д.Дорлигжав Хууль зүйн сайд, Ц.Уугангэрэл Хууль зүйн дэд сайд, Т.Бат-Өлзий Хууль зүйн яамны Эрх зүйн шинэчлэлийн бодлогын газрын дарга, Ч.Дондогмаа Хууль зүйн яамны Эрх зүйн шинэчлэлийн бодлогын газрын ахлах мэргэжилтэн, Б.Нямдулам Улсын бүртгэлийн ерөнхий газрын ахлах мэргэжилтэн.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Асуух асуулттай гишүүд байна уу? Ж.Батзандан гишүүнээр тасалъя. Ж.Батзандан гишүүн асуултаа асуух уу?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bCs/>
          <w:i w:val="false"/>
          <w:iCs w:val="false"/>
          <w:sz w:val="24"/>
          <w:szCs w:val="24"/>
          <w:lang w:val="mn-Cyrl-MN"/>
        </w:rPr>
        <w:tab/>
        <w:t xml:space="preserve">Ж.Батзандан: - </w:t>
      </w:r>
      <w:r>
        <w:rPr>
          <w:rStyle w:val="Emphasis"/>
          <w:rFonts w:cs="Arial" w:ascii="Arial" w:hAnsi="Arial"/>
          <w:b w:val="false"/>
          <w:bCs w:val="false"/>
          <w:i w:val="false"/>
          <w:iCs w:val="false"/>
          <w:sz w:val="24"/>
          <w:szCs w:val="24"/>
          <w:lang w:val="mn-Cyrl-MN"/>
        </w:rPr>
        <w:t xml:space="preserve">Тэгэхээр Хөдлөх хөрөнгө болон эдийн бус барьцааны тухай хуулийн төслийг Засгийн газраас дахин оруулж ирж байгаа, бас богино хугацаанд өргөн барьсан явдалд бас талархаж байна. Ажил хэрэгч чанарт нь. Зарчмын зөрүүтэй гарсан олон саналууд, найруулгын саналууд бүгд ерөнхийдөө тусгагдаж орж ирсэн байх гэж найдаж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энэ хуулийг Улсын Их Хурал нэн яаралтай явуулах нь зүйтэй. Өмнөх ажлын хэсэг олон улсын санхүүгийн корпораци, Хууль зүйн яам, мэргэжлийн байгууллагууд хамтарч нэлээдгүй хугацаанд ажилласан. Ер нь энэ хуулийн төсөл бол сүүлийн 6 жил Хууль зүйн яаман дээр боловсрогдсон төсөл байгаа. Энэ Засгийн газрын үед нэг жилийн өмнө өнгөрсөн оны 6 сард өргөн баригдаад нэг буцаад, дахиж боловсрогдоод дахиж өргөн баригдаж байгаа ийм хууль байгаа. Энэ хууль дээр богино хугацаанд ажиллана. Тэгэхээр ажлын хэсгийг Байнгын хороон дарга яаралтай байгуулж өгөх хэрэгтэй. Улсын Их Хурлаас дэмжлэг үзүүлбэл Монгол Улсын эдийн засгийг сэргээхэд бас чухал ач холбогдолтой хууль байгаа юм гэж хэлмээр байна. Тэгээд зарчмын зөрүүтэй саналууд бүгд орж ирсэн байх гэж найдаж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Тэрийг ойлгож байгаа. Асуулт асууж дууслаа. Үг хэлэх гишүүд байна уу? Ц.Оюунбаатар гишүүнээ</w:t>
      </w:r>
      <w:r>
        <w:rPr>
          <w:rStyle w:val="Emphasis"/>
          <w:rFonts w:cs="Arial" w:ascii="Arial" w:hAnsi="Arial"/>
          <w:b w:val="false"/>
          <w:bCs w:val="false"/>
          <w:i w:val="false"/>
          <w:iCs w:val="false"/>
          <w:sz w:val="24"/>
          <w:szCs w:val="24"/>
          <w:lang w:val="mn-Cyrl-MN"/>
        </w:rPr>
        <w:t>р</w:t>
      </w:r>
      <w:r>
        <w:rPr>
          <w:rStyle w:val="Emphasis"/>
          <w:rFonts w:cs="Arial" w:ascii="Arial" w:hAnsi="Arial"/>
          <w:b w:val="false"/>
          <w:bCs w:val="false"/>
          <w:i w:val="false"/>
          <w:iCs w:val="false"/>
          <w:sz w:val="24"/>
          <w:szCs w:val="24"/>
          <w:lang w:val="mn-Cyrl-MN"/>
        </w:rPr>
        <w:t xml:space="preserve"> тасалъя. З.Энхболд дарга.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З.Энхболд: - </w:t>
      </w:r>
      <w:r>
        <w:rPr>
          <w:rStyle w:val="Emphasis"/>
          <w:rFonts w:cs="Arial" w:ascii="Arial" w:hAnsi="Arial"/>
          <w:b w:val="false"/>
          <w:bCs w:val="false"/>
          <w:i w:val="false"/>
          <w:iCs w:val="false"/>
          <w:sz w:val="24"/>
          <w:szCs w:val="24"/>
          <w:lang w:val="mn-Cyrl-MN"/>
        </w:rPr>
        <w:t xml:space="preserve">Энэ нөгөө Галын аюулгүй байдалтай холбоотой адилхан хууль. Ж.Батзандан гишүүн ажлын хэсгийн дарга нь байж байгаад олон засвар ороод байхаар Засгийн газар луу өгөөд тэр засвараа хийгээд ирж байгаа гэж ойлгосон зөв үү. Тийм ээ. Тэгвэл одоо бол ажлын хэсэг хэрэггүй шүү дээ Ж.Батзандан гишүүн ээ. Одоо анхны хэлэлцүүлгээр нь батлаад явчихвал цаг хэмнэнэ шүү дээ. Яг ийм техникийн шалтгаантай хуулиудыг ажлын хэсэг гаргахгүй байвал зүгээр байгаа юм. Тэгээд хэлэлцэх эсэхийг нь дэмжиж байна. Ирэх долоо хоногт хэлэлцэх эсэхийг нь шийдэгдэхээр нь тэрний дараагийн долоо хоногт анхны хэлэлцүүлгээр нь батлаад л тэгээд дуусгах хэрэгтэй. Саналтай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Ц.Оюунбаатар гишүүн хэлчих. Дараа нь Ж.Батзандан гишүүн өөрийнхөө саналыг хэлчих. За Ц.Оюунбаатар гишүүн.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Ц.Оюунбаатар: - </w:t>
      </w:r>
      <w:r>
        <w:rPr>
          <w:rStyle w:val="Emphasis"/>
          <w:rFonts w:cs="Arial" w:ascii="Arial" w:hAnsi="Arial"/>
          <w:b w:val="false"/>
          <w:bCs w:val="false"/>
          <w:i w:val="false"/>
          <w:iCs w:val="false"/>
          <w:sz w:val="24"/>
          <w:szCs w:val="24"/>
          <w:lang w:val="mn-Cyrl-MN"/>
        </w:rPr>
        <w:t xml:space="preserve">Ажлын хэсгийн гишүүн л дээ. Ер нь энэ хууль бол үнэхээр бас нэг энэ эдийн засгийн хүндрэлтэй үед зах зээлийн зохицуулалт, санхүүжилтийг бас шийдэх их тийм шуурхай бөгөөд сайн зохицуулалтын хууль гэж ингэж ойлгож байгаа юм. Тэгэхдээ нэг л юм нь дээр их болгоомжлоод байгаа. Хашир хүн гэж хаширсан хүнийг хэлнэ гэж. Бид нэг сайн бодох ёстой юм бол. Энэ газрын хуулийг гаргаад Монголынхоо ард түмнийг бүгдийг нь газартай болгочихно гэж бодсон. Улаанбаатар, одоо аймгийн төв, хөдөөгийн нөгөө тариалангийн газрыг бүгдийг нь хэдэн албан тушаалтнууд авчихсан байгаа. Түүн шиг монополь нөхцөл байдал үүсээд яах вий.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нь, тэр хадгаламж зээлийн хоршооны одоо бараг нийт дүнгээр 50-иад тэрбум төгрөг шатаасан. Бас л хадгаламж зээлийн хоршооны үйлчилгээг сайжруулаад ард иргэдээ одоо шуурхай мөнгөн хангамжийг нь сайжруулчих, тэр жижиг дунд бизнесийн үйл ажиллагааг нь дэмжих гэсэн ийм бодлоготой хийсэн болохоос биш баахан иргэдийн мөнгийг шамшигдуулсан, ашигласан, улс төрийн сонгуульд нөгөө намуудыг санхүүжүүлсэн ийм л балай юм болсон байгаа юм.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ийм юмаас л одоо жаахан тойрсон гарцуудыг бид анхаарах ёстой. Тэрнээс үнэхээр дэлхий дахинд хэрэгждэг маш чухал зохицуулалт. Хуулийг одоо шуурхай гаргахыг бас дэмжиж байгаа. Ийм зүйлүүдийг нь хааж өгсөн. Ямар нэгэн байдлаар одоо хүмүүсийн хөдлөх хөрөнгийг нь зүгээр нэг цөөхөн хэдэн хүмүүс одоо эзэн суугаад завшчихав гэсэн ийм л юм болгоомжилж байгаа.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Тэгэхдээ энэ бол их сайн хэрэгждэг хууль. Бидэнд одоо Шинэ Зеландын нөхөд хэлж байсан л даа. Ер нь бол алдагдал, риск бол одоо 5 хувиас хэтэрдэггүй. Үсрээд 10 хувийн татвар л байна. Одоо өөрөөр хэлбэл банкуудын буцаан төлөлтийн байдал бол манайд өндөр шүү дээ төлөгдөхгүй байдал нь. Тэгэхэд хөдлөх хөрөнгийн хүрээнд маш бага байдаг. Их бодитой үр дүнгээ өгдөг. Тэгэхээр нэг ийм сөрөг үр дагаврыг л бид сайн тооцох ёстой шүү гэдгийг бид зориуд энэ дээр одоо бас тэмдэглэж хэлье. Ингээд хуулийг дэмжиж байгаа.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Ж.Батзандан гишүүн.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Ж.Батзандан: - </w:t>
      </w:r>
      <w:r>
        <w:rPr>
          <w:rStyle w:val="Emphasis"/>
          <w:rFonts w:cs="Arial" w:ascii="Arial" w:hAnsi="Arial"/>
          <w:b w:val="false"/>
          <w:bCs w:val="false"/>
          <w:i w:val="false"/>
          <w:iCs w:val="false"/>
          <w:sz w:val="24"/>
          <w:szCs w:val="24"/>
          <w:lang w:val="mn-Cyrl-MN"/>
        </w:rPr>
        <w:t xml:space="preserve">Тэгэхээр нийт анхны ажлын хэсгийн үеэр бол зарчмын зөрүүтэй 54 санал гарсан юм. Энэ хууль өөрөө яг иргэний хуультай адилхан, эрүүгийн хуультай адилхан. Ач холбогдлын хувьд маш том хууль. Яагаад гэхээр хөрөнгийн өмчийн эрхийн асуудлыг хөндөж байгаа хууль учраас. Тийм учраас дахиад ажлын хэсэг байгуулъя. Ажлын хэсэг тэр 54 зарчмын зөрүүтэй саналууд. Бас орчуулгын маш олон хэллэгүүд байгаа. Тэрийг дахиж нягталж нэг үзээд тэгээд Улсын Их Хурал руугаа оруулъя. Хэлэлцэх эсэхийг нь бол дэмжээд явуулъя. Ажлын хэсгээ хурдан байгуулж өгөөрэй. Би бас ажлын хэсэгт нь ороод ажиллая гэдэг ийм саналтай байна. Галын аюулгүй байдлын тухай хуультай адилхан явах боломжгүй энэ хууль өөрөө.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Д.Ганбат: - </w:t>
      </w:r>
      <w:r>
        <w:rPr>
          <w:rStyle w:val="Emphasis"/>
          <w:rFonts w:cs="Arial" w:ascii="Arial" w:hAnsi="Arial"/>
          <w:b w:val="false"/>
          <w:bCs w:val="false"/>
          <w:i w:val="false"/>
          <w:iCs w:val="false"/>
          <w:sz w:val="24"/>
          <w:szCs w:val="24"/>
          <w:lang w:val="mn-Cyrl-MN"/>
        </w:rPr>
        <w:t xml:space="preserve">За ойлголоо. Юу ч гэсэн санал хураалтаа явуулъя. Хөдлөх эд хөрөнгө болон эдийн бус хөрөнгийн барьцааны тухай, Иргэний хуульд нэмэлт, өөрчлөлт оруулах тухай, Татварын ерөнхий хуульд нэмэлт оруулах тухай, Хөдлөх эд хөрөнгө болон эдийн бус хөрөнгийн барьцааны тухай хуулийг дагаж мөрдөх журмын тухай хуулийн төслүүдийг чуулганы нэгдсэн хуралдаанаар хэлэлцүүлэхийг дэмжье гэсэн томьёоллоор санал хураалт явуулъя.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81.8 хувийн саналаар энэ санал дэмжигдлээ.</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Ажлын хэсгийн ахлагчаар Ж.Батзандан гишүүнийг томилъё. Санал, дүгнэлтээ бас та уншчих уу? Ажлын хэсэгт баярлалаа.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Ингээд дараагийн асуудалдаа оръё. Ажлын хэсгийг хуучин бүрэлдэхүүнээр байгуулчихъя. Орох гишүүдийг нь нэмж оруулаад. Тийм. Нэгэнт ажлын хэсэг ярьж байгаа юм чинь гишүүдийг байгаа дээр Эрүүгийн байцаан шийтгэх хуулийг яаж хэлэлцэх вэ гэдэг дээр. Эрүүгийн хэрэг шалган шийдвэрлэх хуулийг. Яах вэ гишүүдээс санал гараад байна л даа. Одоо яг Эрүүгийн хууль, Зөрчлийн хуулийг яаж байгаа энэ ажлын хэсэг хэвээрээ ажиллах уу. Орох хүмүүс нь эргэж ороод. Улсын Их Хурлын даргын захирамжаар байгуулсан л даа. Хууль зүйн байнгын хорооноос. Гаднаас бол С.Дэмбэрэл гишүүн байгаа. Бусад нь бол 10 гишүүн манай Байнгын хорооноос байна. Энэ ажлын хэсгийг хэвээр нь ажиллуулбал ямар вэ. Та бүхэн ямар санал байна. 10-аад гишүүн байгаа. Та бас байгаа шүү дээ. Тийм.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За тэгвэл би үүнийг бүрэлдэхүүнийхээр нь ажиллуулчих уу? За нэмж орох сонирхолтой хүнийг. Тийм. За энэ ажлын хэсгийг байгуулчихлаа.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Шүүх байгуулах тухай ажлын хэсэг байгаа. Энэ Шүүх байгуулах тухай ажлын хэсэг ахлагчаар нь Ц.Нямдорж гишүүн болъё гээд байсан. Ц.Нямдорж гишүүн бол цагдаагийн ажлын хэсгийг ахалж байгаа. Аягүй завгүй болно. Тэгэхээр би ахалсан нь дээр байх. Тэгээд ажлын хэсэгт нь Ж.Батзандан, Х.Тэмүүжин гишүүнийг оролцуулаад Р.Гончигдорж, Ш.Түвдэндорж гишүүн бас орсон нь дээр байх. Ингээд ажиллачихна хэдүүлээ.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За баярлалаа. За ингээд дараагийнхаа асуудалд орох уу. Хүний эрхийн Үндэсний Комиссын 13, 14 дүгээр илтгэлүүдийг хэлэлцсэн талаарх Хууль зүйн байнгын хорооны тогтоолуудыг батлах асуудлыг хэлэлцье. Ё.Отгонбаяр дарга байдаггүй. Үүнийг хойшлуулах уу? Ё.Отгонбаяр дарга чинь хэл ам хийгээд байдаг л даа. Нөгөө Ардын намын бүлэг хуралдаад байгаа юм байна. За тэгвэл энэ асуудлыг хойшлуулъя.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 xml:space="preserve">Ингээд Хууль зүйн байнгын хорооны өнөөдрийн хуралдаан дууслаа. Хэлэлцэх асуудал дууссан тул хаасныг мэдэгдье. Гишүүдэд баярлалаа. </w:t>
      </w:r>
    </w:p>
    <w:p>
      <w:pPr>
        <w:pStyle w:val="Normal"/>
        <w:spacing w:lineRule="atLeast" w:line="200" w:before="0" w:after="0"/>
        <w:ind w:left="0" w:right="0" w:hanging="0"/>
        <w:jc w:val="both"/>
        <w:rPr>
          <w:rStyle w:val="Emphasis"/>
          <w:rFonts w:ascii="Arial" w:hAnsi="Arial"/>
        </w:rPr>
      </w:pPr>
      <w:r>
        <w:rPr>
          <w:rFonts w:ascii="Arial" w:hAnsi="Arial"/>
        </w:rPr>
      </w:r>
    </w:p>
    <w:p>
      <w:pPr>
        <w:pStyle w:val="Normal"/>
        <w:spacing w:lineRule="atLeast" w:line="200" w:before="0" w:after="0"/>
        <w:ind w:left="0" w:right="0" w:hanging="0"/>
        <w:jc w:val="both"/>
        <w:rPr>
          <w:rFonts w:ascii="Times New Roman" w:hAnsi="Times New Roman"/>
        </w:rPr>
      </w:pPr>
      <w:r>
        <w:rPr>
          <w:rFonts w:cs="Arial" w:ascii="Arial" w:hAnsi="Arial"/>
          <w:b/>
          <w:bCs/>
          <w:i/>
          <w:iCs/>
          <w:sz w:val="24"/>
          <w:szCs w:val="24"/>
          <w:lang w:val="ms-MY"/>
        </w:rPr>
        <w:tab/>
      </w:r>
      <w:bookmarkStart w:id="5" w:name="__DdeLink__350_5248835274"/>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1 цаг 10 минут үргэлжилж, 17</w:t>
      </w:r>
      <w:r>
        <w:rPr>
          <w:rFonts w:cs="Arial" w:ascii="Arial" w:hAnsi="Arial"/>
          <w:b/>
          <w:bCs/>
          <w:i w:val="false"/>
          <w:iCs w:val="false"/>
          <w:sz w:val="24"/>
          <w:szCs w:val="24"/>
          <w:lang w:val="ms-MY"/>
        </w:rPr>
        <w:t xml:space="preserve"> цаг 2</w:t>
      </w:r>
      <w:r>
        <w:rPr>
          <w:rFonts w:cs="Arial" w:ascii="Arial" w:hAnsi="Arial"/>
          <w:b/>
          <w:bCs/>
          <w:i w:val="false"/>
          <w:iCs w:val="false"/>
          <w:sz w:val="24"/>
          <w:szCs w:val="24"/>
          <w:lang w:val="mn-Cyrl-MN"/>
        </w:rPr>
        <w:t xml:space="preserve">5 минутад </w:t>
      </w:r>
      <w:bookmarkEnd w:id="5"/>
      <w:r>
        <w:rPr>
          <w:rFonts w:cs="Arial" w:ascii="Arial" w:hAnsi="Arial"/>
          <w:b/>
          <w:bCs/>
          <w:i w:val="false"/>
          <w:iCs w:val="false"/>
          <w:sz w:val="24"/>
          <w:szCs w:val="24"/>
          <w:lang w:val="ms-MY"/>
        </w:rPr>
        <w:t>өндөрлөв.</w:t>
      </w:r>
    </w:p>
    <w:p>
      <w:pPr>
        <w:pStyle w:val="Normal"/>
        <w:spacing w:lineRule="atLeast" w:line="200" w:before="0" w:after="0"/>
        <w:ind w:left="0" w:right="0" w:hanging="0"/>
        <w:jc w:val="both"/>
        <w:rPr>
          <w:rFonts w:ascii="Arial" w:hAnsi="Arial" w:cs="Arial"/>
          <w:b/>
          <w:b/>
          <w:bCs/>
          <w:i w:val="false"/>
          <w:i w:val="false"/>
          <w:iCs w:val="false"/>
          <w:sz w:val="24"/>
          <w:szCs w:val="24"/>
          <w:lang w:val="ms-MY"/>
        </w:rPr>
      </w:pPr>
      <w:r>
        <w:rPr>
          <w:rFonts w:cs="Arial" w:ascii="Arial" w:hAnsi="Arial"/>
          <w:b/>
          <w:bCs/>
          <w:i w:val="false"/>
          <w:iCs w:val="false"/>
          <w:sz w:val="24"/>
          <w:szCs w:val="24"/>
          <w:lang w:val="ms-MY"/>
        </w:rPr>
      </w:r>
    </w:p>
    <w:p>
      <w:pPr>
        <w:pStyle w:val="Title"/>
        <w:spacing w:lineRule="atLeast" w:line="200" w:before="0" w:after="0"/>
        <w:ind w:left="0" w:right="0" w:hanging="0"/>
        <w:jc w:val="both"/>
        <w:rPr>
          <w:rFonts w:ascii="Times New Roman" w:hAnsi="Times New Roman"/>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lineRule="atLeast" w:line="200" w:before="0" w:after="0"/>
        <w:ind w:left="0" w:right="0" w:hanging="0"/>
        <w:jc w:val="both"/>
        <w:rPr>
          <w:rFonts w:ascii="Times New Roman" w:hAnsi="Times New Roman"/>
        </w:rPr>
      </w:pPr>
      <w:r>
        <w:rPr>
          <w:rFonts w:cs="Arial" w:ascii="Arial" w:hAnsi="Arial"/>
          <w:b w:val="false"/>
          <w:bCs w:val="false"/>
          <w:i w:val="false"/>
          <w:iCs w:val="false"/>
          <w:sz w:val="24"/>
          <w:szCs w:val="24"/>
          <w:lang w:val="mn-Cyrl-MN"/>
        </w:rPr>
        <w:tab/>
        <w:t xml:space="preserve">ПРОТОКОЛЫН АЛБАНЫ </w:t>
      </w:r>
    </w:p>
    <w:p>
      <w:pPr>
        <w:pStyle w:val="Title"/>
        <w:spacing w:lineRule="atLeast" w:line="200" w:before="0" w:after="0"/>
        <w:ind w:left="0" w:right="0" w:hanging="0"/>
        <w:jc w:val="both"/>
        <w:rPr/>
      </w:pPr>
      <w:r>
        <w:rPr>
          <w:rStyle w:val="Emphasis"/>
          <w:rFonts w:cs="Arial" w:ascii="Arial" w:hAnsi="Arial"/>
          <w:b w:val="false"/>
          <w:bCs w:val="false"/>
          <w:i w:val="false"/>
          <w:iCs w:val="false"/>
          <w:sz w:val="24"/>
          <w:szCs w:val="24"/>
          <w:lang w:val="mn-Cyrl-MN"/>
        </w:rPr>
        <w:tab/>
        <w:t>ШИНЖЭЭЧ</w:t>
      </w:r>
      <w:r>
        <w:rPr>
          <w:rStyle w:val="Emphasis"/>
          <w:rFonts w:cs="Arial" w:ascii="Arial" w:hAnsi="Arial"/>
          <w:b w:val="false"/>
          <w:bCs w:val="false"/>
          <w:i w:val="false"/>
          <w:iCs w:val="false"/>
          <w:sz w:val="24"/>
          <w:szCs w:val="24"/>
          <w:lang w:val="ms-MY"/>
        </w:rPr>
        <w:tab/>
        <w:tab/>
        <w:tab/>
        <w:tab/>
        <w:tab/>
        <w:tab/>
      </w:r>
      <w:r>
        <w:rPr>
          <w:rStyle w:val="Emphasis"/>
          <w:rFonts w:cs="Arial" w:ascii="Arial" w:hAnsi="Arial"/>
          <w:b w:val="false"/>
          <w:bCs w:val="false"/>
          <w:i w:val="false"/>
          <w:iCs w:val="false"/>
          <w:sz w:val="24"/>
          <w:szCs w:val="24"/>
          <w:effect w:val="blinkBackground"/>
          <w:lang w:val="ms-MY"/>
        </w:rPr>
        <w:t>Ц</w:t>
      </w:r>
      <w:r>
        <w:rPr>
          <w:rStyle w:val="Emphasis"/>
          <w:rFonts w:cs="Arial" w:ascii="Arial" w:hAnsi="Arial"/>
          <w:b w:val="false"/>
          <w:bCs w:val="false"/>
          <w:i w:val="false"/>
          <w:iCs w:val="false"/>
          <w:sz w:val="24"/>
          <w:szCs w:val="24"/>
          <w:lang w:val="ms-MY"/>
        </w:rPr>
        <w:t>.АЛТАН-ОД</w:t>
      </w:r>
    </w:p>
    <w:sectPr>
      <w:footerReference w:type="default" r:id="rId2"/>
      <w:type w:val="nextPage"/>
      <w:pgSz w:w="12240" w:h="15840"/>
      <w:pgMar w:left="2000" w:right="112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27</w:t>
    </w:r>
    <w:r>
      <w:fldChar w:fldCharType="end"/>
    </w:r>
  </w:p>
</w:ftr>
</file>

<file path=word/settings.xml><?xml version="1.0" encoding="utf-8"?>
<w:settings xmlns:w="http://schemas.openxmlformats.org/wordprocessingml/2006/main">
  <w:zoom w:percent="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Indent3">
    <w:name w:val="Body Text Indent 3"/>
    <w:basedOn w:val="Normal"/>
    <w:qFormat/>
    <w:pPr>
      <w:spacing w:before="28" w:after="28"/>
      <w:ind w:left="0" w:right="0" w:firstLine="748"/>
      <w:jc w:val="both"/>
    </w:pPr>
    <w:rPr/>
  </w:style>
  <w:style w:type="paragraph" w:styleId="Textbodyindent">
    <w:name w:val="Text body indent"/>
    <w:basedOn w:val="Normal"/>
    <w:qFormat/>
    <w:pPr>
      <w:spacing w:before="28" w:after="28"/>
      <w:ind w:left="283" w:right="0" w:firstLine="748"/>
      <w:jc w:val="both"/>
    </w:pPr>
    <w:rPr>
      <w:b/>
      <w:bCs/>
      <w:i/>
      <w:iCs/>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 w:type="paragraph" w:styleId="Textbody1">
    <w:name w:val="Text body"/>
    <w:basedOn w:val="Normal"/>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37288</TotalTime>
  <Application>LibreOffice/4.4.2.2$Windows_x86 LibreOffice_project/c4c7d32d0d49397cad38d62472b0bc8acff48dd6</Application>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2015-06-10T08:39:24Z</dcterms:created>
  <dc:language>en-US</dc:language>
  <cp:lastPrinted>2015-06-18T16:17:32Z</cp:lastPrinted>
  <dcterms:modified xsi:type="dcterms:W3CDTF">2015-06-18T16:34:55Z</dcterms:modified>
  <cp:revision>356</cp:revision>
</cp:coreProperties>
</file>