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  <w:tab/>
        <w:tab/>
        <w:tab/>
        <w:tab/>
        <w:tab/>
        <w:tab/>
        <w:tab/>
        <w:tab/>
        <w:t xml:space="preserve">БАТЛАВ. АЮУЛГҮЙ БАЙДАЛ, ГАДААД БОДЛОГЫН 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 xml:space="preserve">     </w:t>
        <w:tab/>
        <w:tab/>
        <w:t xml:space="preserve">                          БАЙНГЫН ХОРООНЫ ДАРГА</w:t>
        <w:tab/>
        <w:tab/>
        <w:tab/>
        <w:tab/>
        <w:tab/>
      </w:r>
      <w:r>
        <w:rPr>
          <w:lang w:val="mn-MN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</w:t>
        <w:tab/>
        <w:tab/>
        <w:tab/>
        <w:t xml:space="preserve">        Ц.ОЮУНБААТАР</w:t>
      </w:r>
      <w:r>
        <w:rPr/>
        <w:tab/>
        <w:t xml:space="preserve">                     </w:t>
      </w:r>
    </w:p>
    <w:p>
      <w:pPr>
        <w:pStyle w:val="style0"/>
        <w:jc w:val="center"/>
      </w:pPr>
      <w:r>
        <w:rPr>
          <w:b/>
          <w:bCs/>
        </w:rPr>
        <w:t xml:space="preserve">АЮУЛГҮЙ БАЙДАЛ, ГАДААД БОДЛОГЫН БАЙНГЫН ХОРООНЫ 2014 </w:t>
      </w:r>
      <w:r>
        <w:rPr>
          <w:b/>
          <w:bCs/>
          <w:lang w:val="mn-MN"/>
        </w:rPr>
        <w:t xml:space="preserve">ОНЫ </w:t>
      </w:r>
    </w:p>
    <w:p>
      <w:pPr>
        <w:pStyle w:val="style0"/>
        <w:jc w:val="center"/>
      </w:pPr>
      <w:r>
        <w:rPr>
          <w:b/>
          <w:bCs/>
          <w:lang w:val="mn-MN"/>
        </w:rPr>
        <w:t xml:space="preserve">ХАВРЫН ЧУУЛГАНЫ ЗАВСАРЛАГААНЫ ХУГАЦААНД ХИЙЖ ГҮЙЦЭТГЭХ </w:t>
      </w:r>
    </w:p>
    <w:p>
      <w:pPr>
        <w:pStyle w:val="style0"/>
        <w:jc w:val="center"/>
      </w:pPr>
      <w:r>
        <w:rPr>
          <w:b/>
          <w:bCs/>
          <w:lang w:val="mn-MN"/>
        </w:rPr>
        <w:t>АЖЛЫН ТӨЛӨВЛӨГӨӨ</w:t>
      </w:r>
    </w:p>
    <w:p>
      <w:pPr>
        <w:pStyle w:val="style0"/>
      </w:pPr>
      <w:r>
        <w:rPr/>
      </w:r>
    </w:p>
    <w:tbl>
      <w:tblPr>
        <w:jc w:val="left"/>
        <w:tblInd w:type="dxa" w:w="-159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40"/>
        <w:gridCol w:w="6780"/>
        <w:gridCol w:w="2550"/>
        <w:gridCol w:w="2415"/>
        <w:gridCol w:w="2520"/>
      </w:tblGrid>
      <w:tr>
        <w:trPr>
          <w:cantSplit w:val="false"/>
        </w:trPr>
        <w:tc>
          <w:tcPr>
            <w:tcW w:type="dxa" w:w="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№</w:t>
            </w:r>
          </w:p>
        </w:tc>
        <w:tc>
          <w:tcPr>
            <w:tcW w:type="dxa" w:w="6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>Хэрэгжүүлэх  арга хэмжээ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>Хугацаа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>Хариуцах эзэн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 xml:space="preserve">Зохион байгуулах 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  <w:t>/Ажлын алба/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</w:rPr>
            </w:r>
          </w:p>
        </w:tc>
      </w:tr>
      <w:tr>
        <w:trPr>
          <w:trHeight w:hRule="atLeast" w:val="206"/>
          <w:cantSplit w:val="false"/>
        </w:trPr>
        <w:tc>
          <w:tcPr>
            <w:tcW w:type="dxa" w:w="14805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b/>
                <w:bCs/>
                <w:lang w:val="mn-MN"/>
              </w:rPr>
              <w:t xml:space="preserve">                                                    </w:t>
            </w:r>
            <w:r>
              <w:rPr>
                <w:b/>
                <w:bCs/>
              </w:rPr>
              <w:t>Нэг. Улсын Их Хурлын хууль тогтоох чиг үүргийн хүрээнд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1.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Улсын Их Хурлын 2014 оны намрын чуулганаар Байнгын хорооны эрхлэх асуудлын хүрээнд өргөн баригдах хууль, бусад шийдвэрийн төслүүдийг хэлэлцүүлэхэд бэлтгэх 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Засварлагааны хугацаанд</w:t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 Ажлын алба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2.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Чуулганы засварлагааны хугацаанд Ээлжит бус болон Хүндэтгэлийн чуулган зарласан тохиолдолд чуулганаар хэлэлцүүлэх асуудлуудын бэлтгэл хангах, хэлэлцүүлэх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Засварлагааны  хугацаанд</w:t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  <w:t>Байнгын хороо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алба</w:t>
            </w:r>
          </w:p>
        </w:tc>
      </w:tr>
      <w:tr>
        <w:trPr>
          <w:cantSplit w:val="false"/>
        </w:trPr>
        <w:tc>
          <w:tcPr>
            <w:tcW w:type="dxa" w:w="14805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lang w:val="mn-MN"/>
              </w:rPr>
              <w:t xml:space="preserve">            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Хоёр. Хууль, УИХ-ын бусад шийдвэрийн хэрэгжилтэд хяналт тавих чиг үүргийн хүрээнд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</w:t>
            </w:r>
          </w:p>
        </w:tc>
        <w:tc>
          <w:tcPr>
            <w:tcW w:type="dxa" w:w="6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 xml:space="preserve">Байнгын хорооны эрхлэх асуудлын хүрээний салбарын яам, газруудын хамаарах салбарын хууль, УИХ-ын тогтоол, дүрэм, журмын талаар судалгаа лавлагаа бэлтгэх </w:t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Завсарлагааны хугацаанд 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алба Референтүүд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Тусгай хяналтын дэд хорооны дүрмийн төслийг боловсруулахад хууль, эрх зүйн талаарх судалгаа хийх, дүрмийн төсөл боловсруулж, Дэд хорооны хуралдаанд оруулж хэлэлцүүлэхэд бэлтгэх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Засварлагааны хугацаанд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Байнгын хороо,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хэсэг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bookmarkStart w:id="0" w:name="__DdeLink__1337_151944771"/>
            <w:bookmarkEnd w:id="0"/>
            <w:r>
              <w:rPr>
                <w:lang w:val="mn-MN"/>
              </w:rPr>
              <w:t>Байнгын хороо, Ажлын алба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Үндэсний аюулгүй байдлын үзэл баримтлал, Гадаад бодлогын үзэл баримтлалын хэрэгжилтэд хяналт-шинжилгээ хийн үнэлж, санал дүгнэлт гаргах Улсын Их Хурлын гишүүн Д.Дэмбэрэлээр ахлуулсан  ажлын хэсэг бодлогын баримт бичгүүдийн хэрэгжилтэд дүн шинжилгээ хийж, санал дүгнэлтийн төсөл боловсруулах 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8-9 сард</w:t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 Тусгай хяналтын дэд хороо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Байнгын хороо, Ажлын алба 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4.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Байнгын хорооноос гадаадад ажиллаж,  амьдарч байгаа монгол иргэдээс авч байгаа санал асуулгын явц байдлын мэдээг үндэслэн  дүн шинжилгээ хийж, авах арга хэмжээний саналын төсөл боловсруулах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7-10 сард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хэсэг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Байнгын хороо,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алба</w:t>
            </w:r>
          </w:p>
        </w:tc>
      </w:tr>
      <w:tr>
        <w:trPr>
          <w:trHeight w:hRule="atLeast" w:val="1429"/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Байнгын хорооны тогтоолоор байгуулагдсан ажлын хэсгийн хүрээнд орон нутаг дахь зэвсэгт хүчний анги, байгууллагын үйл ажиллагаатай танилцах /Дорноговь аймгийн Зүүнбаян, Төв аймаг, Эрдэнэт хот/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8 сард </w:t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>УИХ-ын гишүүн Ж.Энхбаяр,</w:t>
            </w:r>
          </w:p>
          <w:p>
            <w:pPr>
              <w:pStyle w:val="style0"/>
              <w:jc w:val="center"/>
            </w:pPr>
            <w:r>
              <w:rPr/>
              <w:t>Байнгын хорооны</w:t>
            </w:r>
            <w:r>
              <w:rPr>
                <w:lang w:val="mn-MN"/>
              </w:rPr>
              <w:t xml:space="preserve">  </w:t>
            </w:r>
            <w:r>
              <w:rPr/>
              <w:t xml:space="preserve"> </w:t>
            </w:r>
            <w:r>
              <w:rPr>
                <w:lang w:val="mn-MN"/>
              </w:rPr>
              <w:t>ажлын хэсэг</w:t>
            </w:r>
            <w:r>
              <w:rPr/>
              <w:t xml:space="preserve">,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БХЯ, ЗХЖШ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 Ажлын алба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6.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Байнгын хорооны эрхлэх асуудалд хамаарах зарим хуулийн хэрэгжилт болон Дипломат төлөөлөгчийн газрын ажил байдал, монгол иргэдийн эрх ашгийг хамгаалах талаар хийж гүйцэтгэж байгаа ажилтай газар дээр нь  очиж танилцах /Эрхүү, Улан-Үдийн Консулын газрууд/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en-US"/>
              </w:rPr>
              <w:t>7 сард</w:t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 </w:t>
            </w:r>
            <w:r>
              <w:rPr>
                <w:lang w:val="mn-MN"/>
              </w:rPr>
              <w:t>Байнгын хороо, ГХЯ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Ахлах зөвлөх, Ажлын алба</w:t>
            </w:r>
          </w:p>
        </w:tc>
      </w:tr>
      <w:tr>
        <w:trPr>
          <w:cantSplit w:val="false"/>
        </w:trPr>
        <w:tc>
          <w:tcPr>
            <w:tcW w:type="dxa" w:w="14805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lang w:val="mn-MN"/>
              </w:rPr>
              <w:t xml:space="preserve">   </w:t>
            </w:r>
            <w:r>
              <w:rPr>
                <w:b/>
                <w:bCs/>
              </w:rPr>
              <w:t xml:space="preserve">Гурав. Хууль, Улсын Их Хурлын бусад шийдвэрийг сурталчлах ажлын хүрээнд 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</w:t>
            </w:r>
          </w:p>
        </w:tc>
        <w:tc>
          <w:tcPr>
            <w:tcW w:type="dxa" w:w="6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УИХ-ын хаврын чуулганы хугацаанд Байнгын хорооноос хийж гүйцэтгэсэн ажлын талаар хэвлэлийн бага хурал зохион байгуулах</w:t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7 сарын 02-10 хооронд 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Байнгын хороо,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алба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 Ажлын алба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Байнгын хорооны эрхлэх асуудалд хамаарах УИХ-аар баталсан хууль, УИХ-ын тогтоолыг  хэвлэл мэдээллийн хэр</w:t>
            </w:r>
            <w:r>
              <w:rPr>
                <w:lang w:val="mn-MN"/>
              </w:rPr>
              <w:t>э</w:t>
            </w:r>
            <w:r>
              <w:rPr/>
              <w:t xml:space="preserve">гслээр сурталчлах ажил зохион байгуулах 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Засварлагааны хугацаанд </w:t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 xml:space="preserve">Байнгын хорооны гишүүд, </w:t>
            </w:r>
          </w:p>
          <w:p>
            <w:pPr>
              <w:pStyle w:val="style0"/>
              <w:jc w:val="center"/>
            </w:pPr>
            <w:r>
              <w:rPr/>
              <w:t>Ажлын алба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 Ажлын алба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3.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“</w:t>
            </w:r>
            <w:r>
              <w:rPr>
                <w:lang w:val="mn-MN"/>
              </w:rPr>
              <w:t xml:space="preserve">Үндэсний аюулгүй байдал ба Авлигал” сэдэвт онол практикийн бага хурал зохион байгуулах бэлтгэл ажил хийх 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Засварлагааны хугацаанд </w:t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Байнгын хорооны гишүүд,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алба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 Ажлын алба</w:t>
            </w:r>
          </w:p>
        </w:tc>
      </w:tr>
      <w:tr>
        <w:trPr>
          <w:cantSplit w:val="false"/>
        </w:trPr>
        <w:tc>
          <w:tcPr>
            <w:tcW w:type="dxa" w:w="14805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lang w:val="mn-MN"/>
              </w:rPr>
              <w:t xml:space="preserve">               </w:t>
            </w:r>
            <w:r>
              <w:rPr>
                <w:b/>
                <w:bCs/>
              </w:rPr>
              <w:t>Дөрөв. Иргэд, олон нийттэй харилцах ажлын хүрээнд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1.</w:t>
            </w:r>
          </w:p>
        </w:tc>
        <w:tc>
          <w:tcPr>
            <w:tcW w:type="dxa" w:w="67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Байнгын хорооны дарга, гишүүд засварлагааны хугацаанд хөдөө, орон нутагт томилолтоор ажиллахдаа иргэдтэй уулзалт хийж, УИХ-аар баталсан хууль тогтоомжийг сурталчлах</w:t>
            </w:r>
          </w:p>
        </w:tc>
        <w:tc>
          <w:tcPr>
            <w:tcW w:type="dxa" w:w="255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Засварлагааны хугацаанд </w:t>
            </w:r>
          </w:p>
        </w:tc>
        <w:tc>
          <w:tcPr>
            <w:tcW w:type="dxa" w:w="2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УИХ-ын гишүүд, Байнгын хороо,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алба</w:t>
            </w:r>
          </w:p>
        </w:tc>
        <w:tc>
          <w:tcPr>
            <w:tcW w:type="dxa" w:w="25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Байнгын хороо, Ажлын алба</w:t>
            </w:r>
          </w:p>
        </w:tc>
      </w:tr>
      <w:tr>
        <w:trPr>
          <w:cantSplit w:val="false"/>
        </w:trPr>
        <w:tc>
          <w:tcPr>
            <w:tcW w:type="dxa" w:w="54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2.</w:t>
            </w:r>
          </w:p>
        </w:tc>
        <w:tc>
          <w:tcPr>
            <w:tcW w:type="dxa" w:w="678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lang w:val="mn-MN"/>
              </w:rPr>
              <w:t>Намрын чуулганы хугацаанд Байнгын хорооноос хийж гүйцэтгэсэн ажлын тайлан болон УИХ-аар баталсан хууль, тогтоолын танилцуулгуудыг бэлтгэж, товхимолд оруулах</w:t>
            </w:r>
          </w:p>
        </w:tc>
        <w:tc>
          <w:tcPr>
            <w:tcW w:type="dxa" w:w="255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7 сард</w:t>
            </w:r>
          </w:p>
        </w:tc>
        <w:tc>
          <w:tcPr>
            <w:tcW w:type="dxa" w:w="2415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Байнгын хороо,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алба</w:t>
            </w:r>
          </w:p>
        </w:tc>
        <w:tc>
          <w:tcPr>
            <w:tcW w:type="dxa" w:w="2520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lang w:val="mn-MN"/>
              </w:rPr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 xml:space="preserve">Байнгын хороо, </w:t>
            </w:r>
          </w:p>
          <w:p>
            <w:pPr>
              <w:pStyle w:val="style0"/>
              <w:jc w:val="center"/>
            </w:pPr>
            <w:r>
              <w:rPr>
                <w:lang w:val="mn-MN"/>
              </w:rPr>
              <w:t>Ажлын алба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tab/>
      </w:r>
    </w:p>
    <w:p>
      <w:pPr>
        <w:pStyle w:val="style0"/>
        <w:jc w:val="center"/>
      </w:pPr>
      <w:r>
        <w:rPr/>
        <w:tab/>
        <w:t>Аюулгүй байдал, гадаад бодлогын байнгын хороо</w:t>
      </w:r>
      <w:r>
        <w:rPr>
          <w:lang w:val="mn-MN"/>
        </w:rPr>
        <w:t>ны</w:t>
      </w:r>
    </w:p>
    <w:p>
      <w:pPr>
        <w:pStyle w:val="style0"/>
        <w:jc w:val="center"/>
      </w:pPr>
      <w:r>
        <w:rPr>
          <w:lang w:val="mn-MN"/>
        </w:rPr>
        <w:t xml:space="preserve"> </w:t>
      </w:r>
      <w:r>
        <w:rPr>
          <w:lang w:val="mn-MN"/>
        </w:rPr>
        <w:t>Ажлын алба</w:t>
      </w:r>
    </w:p>
    <w:p>
      <w:pPr>
        <w:pStyle w:val="style0"/>
      </w:pPr>
      <w:r>
        <w:rPr>
          <w:lang w:val="mn-MN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317" w:footer="0" w:gutter="0" w:header="0" w:left="1134" w:right="1134" w:top="675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Arial" w:cs="Lohit Hindi" w:eastAsia="WenQuanYi Micro Hei" w:hAnsi="Arial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ascii="Arial" w:cs="Lohit Hindi" w:hAnsi="Ari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ascii="Arial" w:cs="Lohit Hindi" w:hAnsi="Ari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ascii="Arial" w:cs="Lohit Hindi" w:hAnsi="Arial"/>
    </w:rPr>
  </w:style>
  <w:style w:styleId="style20" w:type="paragraph">
    <w:name w:val="Table Contents"/>
    <w:basedOn w:val="style0"/>
    <w:next w:val="style20"/>
    <w:pPr>
      <w:suppressLineNumbers/>
    </w:pPr>
    <w:rPr/>
  </w:style>
  <w:style w:styleId="style21" w:type="paragraph">
    <w:name w:val="Table Heading"/>
    <w:basedOn w:val="style20"/>
    <w:next w:val="style2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15256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2014-07-02T09:58:01.00Z</dcterms:created>
  <cp:lastPrinted>2014-07-02T13:12:08.00Z</cp:lastPrinted>
  <dcterms:modified xsi:type="dcterms:W3CDTF">2014-07-02T14:19:40.00Z</dcterms:modified>
  <cp:revision>14</cp:revision>
</cp:coreProperties>
</file>