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720" w:left="0" w:right="0"/>
        <w:contextualSpacing w:val="false"/>
        <w:jc w:val="center"/>
      </w:pPr>
      <w:r>
        <w:rPr>
          <w:rFonts w:cs="Arial"/>
          <w:b/>
          <w:color w:val="000000"/>
          <w:lang w:val="mn-MN"/>
        </w:rPr>
        <w:t xml:space="preserve">УЛСЫН ИХ ХУРЛЫН 2014 ОНЫ </w:t>
      </w:r>
      <w:r>
        <w:rPr>
          <w:rFonts w:cs="Arial"/>
          <w:b/>
          <w:color w:val="000000"/>
          <w:lang w:val="mn-MN"/>
        </w:rPr>
        <w:t>НАМРЫН</w:t>
      </w:r>
      <w:r>
        <w:rPr>
          <w:rFonts w:cs="Arial"/>
          <w:b/>
          <w:color w:val="000000"/>
          <w:lang w:val="mn-MN"/>
        </w:rPr>
        <w:t xml:space="preserve"> ЭЭЛЖИТ </w:t>
      </w:r>
    </w:p>
    <w:p>
      <w:pPr>
        <w:pStyle w:val="style0"/>
        <w:spacing w:after="0" w:before="0" w:line="100" w:lineRule="atLeast"/>
        <w:ind w:hanging="720" w:left="0" w:right="0"/>
        <w:contextualSpacing w:val="false"/>
        <w:jc w:val="center"/>
      </w:pPr>
      <w:r>
        <w:rPr>
          <w:rFonts w:cs="Arial"/>
          <w:b/>
          <w:bCs/>
          <w:color w:val="000000"/>
          <w:lang w:val="mn-MN"/>
        </w:rPr>
        <w:t xml:space="preserve">ЧУУЛГАНЫ 2014 ОНЫ </w:t>
      </w:r>
      <w:r>
        <w:rPr>
          <w:rFonts w:cs="Arial"/>
          <w:b/>
          <w:bCs/>
          <w:color w:val="000000"/>
          <w:lang w:val="mn-MN"/>
        </w:rPr>
        <w:t>10</w:t>
      </w:r>
      <w:r>
        <w:rPr>
          <w:rFonts w:cs="Arial"/>
          <w:b/>
          <w:bCs/>
          <w:color w:val="000000"/>
          <w:lang w:val="mn-MN"/>
        </w:rPr>
        <w:t xml:space="preserve"> ДУГААР САРЫН 0</w:t>
      </w:r>
      <w:r>
        <w:rPr>
          <w:rFonts w:cs="Arial"/>
          <w:b/>
          <w:bCs/>
          <w:color w:val="000000"/>
          <w:lang w:val="mn-MN"/>
        </w:rPr>
        <w:t>2</w:t>
      </w:r>
      <w:r>
        <w:rPr>
          <w:rFonts w:cs="Arial"/>
          <w:b/>
          <w:bCs/>
          <w:color w:val="000000"/>
          <w:lang w:val="mn-MN"/>
        </w:rPr>
        <w:t>-Н</w:t>
      </w:r>
      <w:r>
        <w:rPr>
          <w:rFonts w:cs="Arial"/>
          <w:b/>
          <w:bCs/>
          <w:color w:val="000000"/>
          <w:lang w:val="mn-MN"/>
        </w:rPr>
        <w:t>Ы</w:t>
      </w:r>
      <w:r>
        <w:rPr>
          <w:rFonts w:cs="Arial"/>
          <w:b/>
          <w:bCs/>
          <w:color w:val="000000"/>
          <w:lang w:val="mn-MN"/>
        </w:rPr>
        <w:t xml:space="preserve"> ӨДРИЙН </w:t>
      </w:r>
    </w:p>
    <w:p>
      <w:pPr>
        <w:pStyle w:val="style0"/>
        <w:spacing w:after="0" w:before="0" w:line="100" w:lineRule="atLeast"/>
        <w:ind w:hanging="720" w:left="0" w:right="0"/>
        <w:contextualSpacing w:val="false"/>
        <w:jc w:val="center"/>
      </w:pPr>
      <w:r>
        <w:rPr>
          <w:rFonts w:cs="Arial"/>
          <w:b/>
          <w:bCs/>
          <w:color w:val="000000"/>
          <w:lang w:val="mn-MN"/>
        </w:rPr>
        <w:t xml:space="preserve">ХУРАЛДААНЫ ТЭМДЭГЛЭЛИЙН </w:t>
      </w:r>
      <w:r>
        <w:rPr>
          <w:b/>
          <w:color w:val="000000"/>
          <w:lang w:val="mn-MN"/>
        </w:rPr>
        <w:t>ТОВЬЁГ</w:t>
      </w:r>
    </w:p>
    <w:p>
      <w:pPr>
        <w:pStyle w:val="style0"/>
        <w:spacing w:line="100" w:lineRule="atLeast"/>
        <w:jc w:val="right"/>
      </w:pPr>
      <w:r>
        <w:rPr/>
      </w:r>
    </w:p>
    <w:p>
      <w:pPr>
        <w:pStyle w:val="style0"/>
        <w:spacing w:line="100" w:lineRule="atLeast"/>
        <w:jc w:val="right"/>
      </w:pPr>
      <w:r>
        <w:rPr>
          <w:color w:val="000000"/>
          <w:lang w:val="mn-MN"/>
        </w:rPr>
        <w:tab/>
        <w:tab/>
      </w:r>
    </w:p>
    <w:tbl>
      <w:tblPr>
        <w:jc w:val="left"/>
        <w:tblInd w:type="dxa" w:w="204"/>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3"/>
          <w:bottom w:type="dxa" w:w="0"/>
          <w:right w:type="dxa" w:w="108"/>
        </w:tblCellMar>
      </w:tblPr>
      <w:tblGrid>
        <w:gridCol w:w="523"/>
        <w:gridCol w:w="6777"/>
        <w:gridCol w:w="1489"/>
      </w:tblGrid>
      <w:tr>
        <w:trPr>
          <w:cantSplit w:val="false"/>
        </w:trPr>
        <w:tc>
          <w:tcPr>
            <w:tcW w:type="dxa" w:w="52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rFonts w:cs="Arial" w:eastAsia="Arial"/>
                <w:b/>
                <w:i/>
                <w:sz w:val="24"/>
                <w:szCs w:val="24"/>
              </w:rPr>
              <w:t>№</w:t>
            </w:r>
          </w:p>
        </w:tc>
        <w:tc>
          <w:tcPr>
            <w:tcW w:type="dxa" w:w="6777"/>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3"/>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52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sz w:val="24"/>
                <w:szCs w:val="24"/>
              </w:rPr>
              <w:t>1</w:t>
            </w:r>
          </w:p>
        </w:tc>
        <w:tc>
          <w:tcPr>
            <w:tcW w:type="dxa" w:w="6777"/>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3"/>
            </w:tcMar>
          </w:tcPr>
          <w:p>
            <w:pPr>
              <w:pStyle w:val="style0"/>
              <w:spacing w:after="0" w:before="0" w:line="100" w:lineRule="atLeast"/>
              <w:ind w:hanging="0" w:left="0" w:right="0"/>
              <w:contextualSpacing w:val="false"/>
              <w:jc w:val="center"/>
            </w:pPr>
            <w:r>
              <w:rPr>
                <w:sz w:val="24"/>
                <w:szCs w:val="24"/>
                <w:lang w:val="mn-MN"/>
              </w:rPr>
              <w:t>1</w:t>
            </w:r>
          </w:p>
        </w:tc>
      </w:tr>
      <w:tr>
        <w:trPr>
          <w:cantSplit w:val="false"/>
        </w:trPr>
        <w:tc>
          <w:tcPr>
            <w:tcW w:type="dxa" w:w="52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sz w:val="24"/>
                <w:szCs w:val="24"/>
              </w:rPr>
              <w:t>2</w:t>
            </w:r>
          </w:p>
        </w:tc>
        <w:tc>
          <w:tcPr>
            <w:tcW w:type="dxa" w:w="6777"/>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3"/>
            </w:tcMar>
          </w:tcPr>
          <w:p>
            <w:pPr>
              <w:pStyle w:val="style0"/>
              <w:spacing w:after="0" w:before="0" w:line="100" w:lineRule="atLeast"/>
              <w:ind w:hanging="0" w:left="0" w:right="0"/>
              <w:contextualSpacing w:val="false"/>
              <w:jc w:val="center"/>
            </w:pPr>
            <w:r>
              <w:rPr>
                <w:lang w:val="mn-MN"/>
              </w:rPr>
              <w:t>2</w:t>
            </w:r>
          </w:p>
        </w:tc>
      </w:tr>
      <w:tr>
        <w:trPr>
          <w:cantSplit w:val="false"/>
        </w:trPr>
        <w:tc>
          <w:tcPr>
            <w:tcW w:type="dxa" w:w="52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sz w:val="24"/>
                <w:szCs w:val="24"/>
              </w:rPr>
              <w:t>3</w:t>
            </w:r>
          </w:p>
        </w:tc>
        <w:tc>
          <w:tcPr>
            <w:tcW w:type="dxa" w:w="6777"/>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3"/>
            </w:tcMar>
          </w:tcPr>
          <w:p>
            <w:pPr>
              <w:pStyle w:val="style0"/>
              <w:spacing w:after="0" w:before="0" w:line="100" w:lineRule="atLeast"/>
              <w:ind w:hanging="0" w:left="0" w:right="0"/>
              <w:contextualSpacing w:val="false"/>
              <w:jc w:val="center"/>
            </w:pPr>
            <w:r>
              <w:rPr>
                <w:lang w:val="mn-MN"/>
              </w:rPr>
              <w:t>3</w:t>
            </w:r>
            <w:r>
              <w:rPr>
                <w:lang w:val="mn-MN"/>
              </w:rPr>
              <w:t>-</w:t>
            </w:r>
            <w:r>
              <w:rPr>
                <w:lang w:val="mn-MN"/>
              </w:rPr>
              <w:t>4</w:t>
            </w:r>
          </w:p>
        </w:tc>
      </w:tr>
      <w:tr>
        <w:trPr>
          <w:trHeight w:hRule="atLeast" w:val="2368"/>
          <w:cantSplit w:val="false"/>
        </w:trPr>
        <w:tc>
          <w:tcPr>
            <w:tcW w:type="dxa" w:w="523"/>
            <w:tcBorders>
              <w:top w:color="000001" w:space="0" w:sz="4" w:val="single"/>
              <w:left w:color="000001" w:space="0" w:sz="4" w:val="single"/>
              <w:bottom w:color="000001" w:space="0" w:sz="4" w:val="single"/>
              <w:right w:val="none"/>
            </w:tcBorders>
            <w:shd w:fill="FFFFFF" w:val="clear"/>
            <w:tcMar>
              <w:left w:type="dxa" w:w="3"/>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6777"/>
            <w:tcBorders>
              <w:top w:color="000001" w:space="0" w:sz="4" w:val="single"/>
              <w:left w:color="000001" w:space="0" w:sz="4" w:val="single"/>
              <w:bottom w:color="000001" w:space="0" w:sz="4" w:val="single"/>
              <w:right w:val="none"/>
            </w:tcBorders>
            <w:shd w:fill="FFFFFF" w:val="clear"/>
            <w:tcMar>
              <w:left w:type="dxa" w:w="3"/>
            </w:tcMar>
          </w:tcPr>
          <w:p>
            <w:pPr>
              <w:pStyle w:val="style16"/>
              <w:spacing w:after="120" w:before="0" w:line="100" w:lineRule="atLeast"/>
              <w:ind w:hanging="0" w:left="0" w:right="0"/>
              <w:contextualSpacing w:val="false"/>
              <w:jc w:val="left"/>
            </w:pPr>
            <w:r>
              <w:rPr>
                <w:rFonts w:cs="Arial" w:eastAsia="Arial"/>
                <w:b/>
                <w:bCs/>
                <w:i/>
                <w:iCs/>
                <w:color w:val="000000"/>
                <w:sz w:val="24"/>
                <w:szCs w:val="24"/>
                <w:u w:val="none"/>
                <w:lang w:val="mn-MN"/>
              </w:rPr>
              <w:t>Соронзон бичлэг</w:t>
            </w:r>
            <w:r>
              <w:rPr>
                <w:rFonts w:cs="Arial" w:eastAsia="Arial"/>
                <w:b w:val="false"/>
                <w:bCs w:val="false"/>
                <w:i w:val="false"/>
                <w:iCs w:val="false"/>
                <w:color w:val="000000"/>
                <w:sz w:val="24"/>
                <w:szCs w:val="24"/>
                <w:u w:val="none"/>
                <w:lang w:val="mn-MN"/>
              </w:rPr>
              <w:t>:</w:t>
            </w:r>
          </w:p>
          <w:p>
            <w:pPr>
              <w:pStyle w:val="style0"/>
              <w:spacing w:line="100" w:lineRule="atLeast"/>
            </w:pPr>
            <w:r>
              <w:rPr/>
            </w:r>
          </w:p>
          <w:p>
            <w:pPr>
              <w:pStyle w:val="style0"/>
              <w:spacing w:line="100" w:lineRule="atLeast"/>
              <w:jc w:val="both"/>
            </w:pPr>
            <w:r>
              <w:rPr>
                <w:lang w:val="mn-MN"/>
              </w:rPr>
              <w:t xml:space="preserve">Төрөөс төмөр замын тээврийн талаар баримтлах бодлогын хэрэгжилтийг хангах зарим арга хэмжээний тухай Улсын Их Хурлын тогтоолын  төслийн хэлэлцэх эсэх асуудлыг хаалттай хэлэлцэв. </w:t>
            </w:r>
          </w:p>
          <w:p>
            <w:pPr>
              <w:pStyle w:val="style0"/>
              <w:spacing w:line="100" w:lineRule="atLeast"/>
            </w:pPr>
            <w:r>
              <w:rPr/>
            </w:r>
          </w:p>
        </w:tc>
        <w:tc>
          <w:tcPr>
            <w:tcW w:type="dxa" w:w="1489"/>
            <w:tcBorders>
              <w:top w:color="000001" w:space="0" w:sz="4" w:val="single"/>
              <w:left w:color="000001" w:space="0" w:sz="4" w:val="single"/>
              <w:bottom w:color="000001" w:space="0" w:sz="4" w:val="single"/>
              <w:right w:color="000001" w:space="0" w:sz="4" w:val="single"/>
            </w:tcBorders>
            <w:shd w:fill="FFFFFF" w:val="clear"/>
            <w:tcMar>
              <w:left w:type="dxa" w:w="3"/>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tc>
      </w:tr>
    </w:tbl>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100" w:lineRule="atLeast"/>
        <w:ind w:firstLine="72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r>
    </w:p>
    <w:p>
      <w:pPr>
        <w:pStyle w:val="style0"/>
        <w:suppressAutoHyphens w:val="true"/>
        <w:spacing w:after="0" w:before="0" w:line="200" w:lineRule="atLeast"/>
        <w:ind w:hanging="0" w:left="0" w:right="0"/>
        <w:contextualSpacing w:val="false"/>
        <w:jc w:val="center"/>
      </w:pPr>
      <w:r>
        <w:rPr>
          <w:lang w:val="mn-MN"/>
        </w:rPr>
        <w:t xml:space="preserve">ТОВЬЁОГ ҮЙЛДСЭН: </w:t>
        <w:tab/>
        <w:tab/>
        <w:tab/>
        <w:tab/>
        <w:t>Д.ЦЭНДСҮРЭН</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6"/>
        <w:spacing w:after="0" w:before="0" w:line="100" w:lineRule="atLeast"/>
        <w:ind w:hanging="0" w:left="0" w:right="0"/>
        <w:contextualSpacing w:val="false"/>
        <w:jc w:val="center"/>
      </w:pPr>
      <w:r>
        <w:rPr>
          <w:b/>
          <w:i w:val="false"/>
          <w:caps w:val="false"/>
          <w:smallCaps w:val="false"/>
          <w:sz w:val="24"/>
          <w:szCs w:val="24"/>
          <w:lang w:val="mn-MN"/>
        </w:rPr>
        <w:t xml:space="preserve">10 дугаар сарын 02-ны өдөр </w:t>
      </w:r>
      <w:r>
        <w:rPr>
          <w:b/>
          <w:i w:val="false"/>
          <w:caps w:val="false"/>
          <w:smallCaps w:val="false"/>
          <w:sz w:val="24"/>
          <w:szCs w:val="24"/>
          <w:lang w:val="en-US"/>
        </w:rPr>
        <w:t>/</w:t>
      </w:r>
      <w:r>
        <w:rPr>
          <w:b/>
          <w:i w:val="false"/>
          <w:caps w:val="false"/>
          <w:smallCaps w:val="false"/>
          <w:sz w:val="24"/>
          <w:szCs w:val="24"/>
          <w:lang w:val="mn-MN"/>
        </w:rPr>
        <w:t>Пүрэв гараг</w:t>
      </w:r>
      <w:r>
        <w:rPr>
          <w:b/>
          <w:i w:val="false"/>
          <w:caps w:val="false"/>
          <w:smallCaps w:val="false"/>
          <w:sz w:val="24"/>
          <w:szCs w:val="24"/>
          <w:lang w:val="en-US"/>
        </w:rPr>
        <w:t>/</w:t>
      </w:r>
      <w:r>
        <w:rPr>
          <w:b/>
          <w:i w:val="false"/>
          <w:caps w:val="false"/>
          <w:smallCaps w:val="false"/>
          <w:sz w:val="24"/>
          <w:szCs w:val="24"/>
          <w:lang w:val="mn-MN"/>
        </w:rPr>
        <w:t>-ийн</w:t>
      </w:r>
    </w:p>
    <w:p>
      <w:pPr>
        <w:pStyle w:val="style16"/>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6"/>
        <w:spacing w:after="0" w:before="0" w:line="100" w:lineRule="atLeast"/>
        <w:ind w:hanging="0" w:left="0" w:right="0"/>
        <w:contextualSpacing w:val="false"/>
      </w:pPr>
      <w:r>
        <w:rPr/>
      </w:r>
    </w:p>
    <w:p>
      <w:pPr>
        <w:pStyle w:val="style16"/>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6"/>
        <w:spacing w:after="0" w:before="0" w:line="100" w:lineRule="atLeast"/>
        <w:ind w:hanging="0" w:left="0" w:right="0"/>
        <w:contextualSpacing w:val="false"/>
      </w:pPr>
      <w:r>
        <w:rPr/>
      </w:r>
    </w:p>
    <w:p>
      <w:pPr>
        <w:pStyle w:val="style16"/>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39  гишүүн ирж,  51.3 хувийн ирцтэйгээр хуралдаан  09 цаг 35 минутад Төрийн ордны Улсын Их Хурлын чуулганы нэгдсэн хуралдааны танхимд эхлэв. </w:t>
      </w:r>
    </w:p>
    <w:p>
      <w:pPr>
        <w:pStyle w:val="style16"/>
        <w:spacing w:after="0" w:before="0" w:line="100" w:lineRule="atLeast"/>
        <w:ind w:hanging="0" w:left="0" w:right="0"/>
        <w:contextualSpacing w:val="false"/>
      </w:pPr>
      <w:r>
        <w:rPr/>
      </w:r>
    </w:p>
    <w:p>
      <w:pPr>
        <w:pStyle w:val="style16"/>
        <w:spacing w:after="0" w:before="0" w:line="100" w:lineRule="atLeast"/>
        <w:ind w:hanging="0" w:left="0" w:right="0"/>
        <w:contextualSpacing w:val="false"/>
        <w:jc w:val="both"/>
      </w:pPr>
      <w:r>
        <w:rPr/>
        <w:tab/>
      </w:r>
      <w:r>
        <w:rPr>
          <w:b/>
          <w:i/>
          <w:sz w:val="24"/>
          <w:szCs w:val="24"/>
          <w:lang w:val="mn-MN"/>
        </w:rPr>
        <w:t xml:space="preserve">Чөлөөтэй: </w:t>
      </w:r>
      <w:r>
        <w:rPr>
          <w:sz w:val="24"/>
          <w:szCs w:val="24"/>
          <w:lang w:val="mn-MN"/>
        </w:rPr>
        <w:t>Б.Бат-Эрдэнэ, Д.Бат-Эрдэнэ, Г.Уянга, Н.Энхболд, Л.Эрдэнэчимэг</w:t>
      </w:r>
      <w:r>
        <w:rPr>
          <w:i/>
          <w:iCs/>
          <w:sz w:val="24"/>
          <w:szCs w:val="24"/>
          <w:lang w:val="mn-MN"/>
        </w:rPr>
        <w:t>;</w:t>
      </w:r>
    </w:p>
    <w:p>
      <w:pPr>
        <w:pStyle w:val="style16"/>
        <w:spacing w:after="0" w:before="0" w:line="100" w:lineRule="atLeast"/>
        <w:ind w:hanging="0" w:left="0" w:right="0"/>
        <w:contextualSpacing w:val="false"/>
        <w:jc w:val="both"/>
      </w:pPr>
      <w:r>
        <w:rPr>
          <w:i/>
          <w:iCs/>
          <w:sz w:val="24"/>
          <w:szCs w:val="24"/>
          <w:lang w:val="mn-MN"/>
        </w:rPr>
        <w:tab/>
      </w:r>
    </w:p>
    <w:p>
      <w:pPr>
        <w:pStyle w:val="style16"/>
        <w:spacing w:after="0" w:before="0" w:line="100" w:lineRule="atLeast"/>
        <w:ind w:hanging="0" w:left="0" w:right="0"/>
        <w:contextualSpacing w:val="false"/>
        <w:jc w:val="both"/>
      </w:pPr>
      <w:r>
        <w:rPr>
          <w:b w:val="false"/>
          <w:bCs w:val="false"/>
          <w:i/>
          <w:iCs/>
          <w:sz w:val="24"/>
          <w:szCs w:val="24"/>
          <w:lang w:val="mn-MN"/>
        </w:rPr>
        <w:tab/>
      </w:r>
      <w:r>
        <w:rPr>
          <w:b/>
          <w:bCs/>
          <w:i/>
          <w:iCs/>
          <w:sz w:val="24"/>
          <w:szCs w:val="24"/>
          <w:lang w:val="mn-MN"/>
        </w:rPr>
        <w:t xml:space="preserve">Тасалсан: </w:t>
      </w:r>
      <w:r>
        <w:rPr>
          <w:b w:val="false"/>
          <w:bCs w:val="false"/>
          <w:i w:val="false"/>
          <w:iCs w:val="false"/>
          <w:sz w:val="24"/>
          <w:szCs w:val="24"/>
          <w:lang w:val="mn-MN"/>
        </w:rPr>
        <w:t xml:space="preserve">Сү.Батболд,  М.Батчимэг, Д.Лүндээжанцан, Б.Наранхүү, Ё.Отгонбаяр, М.Сономпил, Ө.Энхтүвшин. </w:t>
      </w:r>
    </w:p>
    <w:p>
      <w:pPr>
        <w:pStyle w:val="style16"/>
        <w:spacing w:after="0" w:before="0" w:line="100" w:lineRule="atLeast"/>
        <w:ind w:hanging="0" w:left="0" w:right="0"/>
        <w:contextualSpacing w:val="false"/>
        <w:jc w:val="both"/>
      </w:pPr>
      <w:r>
        <w:rPr>
          <w:b/>
          <w:i/>
          <w:sz w:val="24"/>
          <w:szCs w:val="24"/>
          <w:lang w:val="mn-MN"/>
        </w:rPr>
        <w:tab/>
      </w:r>
    </w:p>
    <w:p>
      <w:pPr>
        <w:pStyle w:val="style16"/>
        <w:spacing w:after="0" w:before="0" w:line="100" w:lineRule="atLeast"/>
        <w:ind w:hanging="0" w:left="0" w:right="0"/>
        <w:contextualSpacing w:val="false"/>
        <w:jc w:val="both"/>
      </w:pPr>
      <w:r>
        <w:rPr>
          <w:b w:val="false"/>
          <w:i w:val="false"/>
          <w:caps w:val="false"/>
          <w:smallCaps w:val="false"/>
          <w:sz w:val="24"/>
          <w:szCs w:val="24"/>
          <w:lang w:val="mn-MN"/>
        </w:rPr>
        <w:tab/>
      </w:r>
      <w:r>
        <w:rPr>
          <w:b w:val="false"/>
          <w:bCs w:val="false"/>
          <w:i w:val="false"/>
          <w:caps w:val="false"/>
          <w:smallCaps w:val="false"/>
          <w:sz w:val="24"/>
          <w:szCs w:val="24"/>
          <w:lang w:val="mn-MN"/>
        </w:rPr>
        <w:t>Хуралдаанд нийт 64  гишүүн ирж,  84.3  хувийн ирцтэй байв.</w:t>
      </w:r>
    </w:p>
    <w:p>
      <w:pPr>
        <w:pStyle w:val="style0"/>
        <w:jc w:val="both"/>
      </w:pPr>
      <w:r>
        <w:rPr/>
      </w:r>
    </w:p>
    <w:p>
      <w:pPr>
        <w:pStyle w:val="style0"/>
        <w:jc w:val="both"/>
      </w:pPr>
      <w:r>
        <w:rPr>
          <w:b/>
          <w:bCs/>
          <w:lang w:val="mn-MN"/>
        </w:rPr>
        <w:tab/>
      </w:r>
      <w:r>
        <w:rPr>
          <w:b w:val="false"/>
          <w:bCs w:val="false"/>
          <w:lang w:val="mn-MN"/>
        </w:rPr>
        <w:t xml:space="preserve">Хэлэлцэх асуудалтай холбогдуулан Улсын Их Хурлын гишүүн С.Бямбацогт үг хэлэв. </w:t>
      </w:r>
    </w:p>
    <w:p>
      <w:pPr>
        <w:pStyle w:val="style0"/>
        <w:jc w:val="both"/>
      </w:pPr>
      <w:r>
        <w:rPr/>
      </w:r>
    </w:p>
    <w:p>
      <w:pPr>
        <w:pStyle w:val="style0"/>
        <w:jc w:val="both"/>
      </w:pPr>
      <w:r>
        <w:rPr>
          <w:lang w:val="mn-MN"/>
        </w:rPr>
        <w:tab/>
      </w:r>
      <w:bookmarkStart w:id="0" w:name="__DdeLink__2038_2138360426"/>
      <w:bookmarkEnd w:id="0"/>
      <w:r>
        <w:rPr>
          <w:lang w:val="mn-MN"/>
        </w:rPr>
        <w:t xml:space="preserve">Төрөөс төмөр замын тээврийн талаар баримтлах бодлогын хэрэгжилтийг хангах зарим арга хэмжээний тухай Улсын Их Хурлын тогтоолын  төслийн хэлэлцэх эсэх асуудлыг хаалттай хэлэлцэв. </w:t>
      </w:r>
    </w:p>
    <w:p>
      <w:pPr>
        <w:pStyle w:val="style0"/>
        <w:jc w:val="both"/>
      </w:pPr>
      <w:r>
        <w:rPr/>
      </w:r>
    </w:p>
    <w:p>
      <w:pPr>
        <w:pStyle w:val="style0"/>
        <w:jc w:val="center"/>
      </w:pPr>
      <w:r>
        <w:rPr/>
      </w:r>
    </w:p>
    <w:p>
      <w:pPr>
        <w:pStyle w:val="style0"/>
        <w:jc w:val="center"/>
      </w:pPr>
      <w:r>
        <w:rPr/>
      </w:r>
    </w:p>
    <w:p>
      <w:pPr>
        <w:pStyle w:val="style0"/>
        <w:spacing w:after="0" w:before="0" w:line="100" w:lineRule="atLeast"/>
        <w:ind w:hanging="0" w:left="0" w:right="0"/>
        <w:contextualSpacing w:val="false"/>
      </w:pPr>
      <w:r>
        <w:rPr>
          <w:b/>
          <w:sz w:val="22"/>
          <w:szCs w:val="22"/>
          <w:lang w:val="mn-MN"/>
        </w:rPr>
        <w:tab/>
        <w:t xml:space="preserve">Тэмдэглэлтэй танилцсан: </w:t>
      </w:r>
    </w:p>
    <w:p>
      <w:pPr>
        <w:pStyle w:val="style16"/>
        <w:spacing w:after="0" w:before="0" w:line="100" w:lineRule="atLeast"/>
        <w:ind w:hanging="0" w:left="0" w:right="0"/>
        <w:contextualSpacing w:val="false"/>
      </w:pPr>
      <w:r>
        <w:rPr>
          <w:sz w:val="22"/>
          <w:szCs w:val="22"/>
          <w:lang w:val="mn-MN"/>
        </w:rPr>
        <w:tab/>
        <w:t xml:space="preserve">ТАМГЫН ГАЗРЫН ЕРӨНХИЙ </w:t>
      </w:r>
    </w:p>
    <w:p>
      <w:pPr>
        <w:pStyle w:val="style16"/>
        <w:spacing w:after="0" w:before="0" w:line="100" w:lineRule="atLeast"/>
        <w:ind w:hanging="0" w:left="0" w:right="0"/>
        <w:contextualSpacing w:val="false"/>
      </w:pPr>
      <w:r>
        <w:rPr>
          <w:sz w:val="22"/>
          <w:szCs w:val="22"/>
          <w:lang w:val="mn-MN"/>
        </w:rPr>
        <w:tab/>
        <w:t xml:space="preserve">НАРИЙН БИЧГИЙН ДАРГА </w:t>
        <w:tab/>
        <w:tab/>
        <w:tab/>
        <w:tab/>
      </w:r>
      <w:r>
        <w:rPr>
          <w:b w:val="false"/>
          <w:sz w:val="22"/>
          <w:szCs w:val="22"/>
          <w:lang w:val="mn-MN"/>
        </w:rPr>
        <w:t>Б.БОЛДБААТАР</w:t>
      </w:r>
    </w:p>
    <w:p>
      <w:pPr>
        <w:pStyle w:val="style16"/>
        <w:spacing w:after="0" w:before="0" w:line="100" w:lineRule="atLeast"/>
        <w:ind w:hanging="0" w:left="0" w:right="0"/>
        <w:contextualSpacing w:val="false"/>
      </w:pPr>
      <w:r>
        <w:rPr/>
      </w:r>
    </w:p>
    <w:p>
      <w:pPr>
        <w:pStyle w:val="style16"/>
        <w:spacing w:after="0" w:before="0" w:line="100" w:lineRule="atLeast"/>
        <w:ind w:hanging="0" w:left="0" w:right="0"/>
        <w:contextualSpacing w:val="false"/>
      </w:pPr>
      <w:r>
        <w:rPr/>
      </w:r>
    </w:p>
    <w:p>
      <w:pPr>
        <w:pStyle w:val="style16"/>
        <w:spacing w:after="0" w:before="0" w:line="100" w:lineRule="atLeast"/>
        <w:ind w:hanging="0" w:left="0" w:right="0"/>
        <w:contextualSpacing w:val="false"/>
      </w:pPr>
      <w:r>
        <w:rPr>
          <w:b/>
          <w:sz w:val="22"/>
          <w:szCs w:val="22"/>
          <w:lang w:val="mn-MN"/>
        </w:rPr>
        <w:tab/>
        <w:t xml:space="preserve">Тэмдэглэл хөтөлсөн: </w:t>
      </w:r>
    </w:p>
    <w:p>
      <w:pPr>
        <w:pStyle w:val="style16"/>
        <w:spacing w:after="0" w:before="0" w:line="100" w:lineRule="atLeast"/>
        <w:ind w:hanging="0" w:left="0" w:right="0"/>
        <w:contextualSpacing w:val="false"/>
      </w:pPr>
      <w:r>
        <w:rPr>
          <w:sz w:val="22"/>
          <w:szCs w:val="22"/>
          <w:lang w:val="mn-MN"/>
        </w:rPr>
        <w:tab/>
        <w:t>ПРОТОКОЛЫН АЛБАНЫ</w:t>
      </w:r>
    </w:p>
    <w:p>
      <w:pPr>
        <w:pStyle w:val="style16"/>
        <w:spacing w:after="0" w:before="0" w:line="100" w:lineRule="atLeast"/>
        <w:ind w:hanging="0" w:left="0" w:right="0"/>
        <w:contextualSpacing w:val="false"/>
      </w:pPr>
      <w:r>
        <w:rPr>
          <w:b w:val="false"/>
          <w:sz w:val="22"/>
          <w:szCs w:val="22"/>
          <w:lang w:val="mn-MN"/>
        </w:rPr>
        <w:tab/>
        <w:t>ШИНЖЭЭЧ</w:t>
      </w:r>
      <w:r>
        <w:rPr>
          <w:b/>
          <w:sz w:val="22"/>
          <w:szCs w:val="22"/>
          <w:lang w:val="mn-MN"/>
        </w:rPr>
        <w:t xml:space="preserve"> </w:t>
        <w:tab/>
        <w:tab/>
        <w:tab/>
        <w:tab/>
        <w:tab/>
        <w:tab/>
        <w:tab/>
      </w:r>
      <w:r>
        <w:rPr>
          <w:b w:val="false"/>
          <w:sz w:val="22"/>
          <w:szCs w:val="22"/>
          <w:lang w:val="mn-MN"/>
        </w:rPr>
        <w:t>Д.ЦЭНДСҮРЭН</w:t>
      </w:r>
    </w:p>
    <w:p>
      <w:pPr>
        <w:pStyle w:val="style16"/>
        <w:spacing w:after="0" w:before="0" w:line="100" w:lineRule="atLeast"/>
        <w:ind w:hanging="0" w:left="0" w:right="0"/>
        <w:contextualSpacing w:val="false"/>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 xml:space="preserve">УЛСЫН ИХ ХУРЛЫН 2014 ОНЫ НАМРЫН ЭЭЛЖИТ ЧУУЛГАНЫ </w:t>
      </w:r>
    </w:p>
    <w:p>
      <w:pPr>
        <w:pStyle w:val="style0"/>
        <w:jc w:val="center"/>
      </w:pPr>
      <w:r>
        <w:rPr>
          <w:b/>
          <w:bCs/>
          <w:lang w:val="mn-MN"/>
        </w:rPr>
        <w:t>10 ДУГААР САРЫН 02-НЫ ӨДӨР /ПҮРЭВ ГАРАГ/-ИЙН НЭГДСЭН</w:t>
      </w:r>
    </w:p>
    <w:p>
      <w:pPr>
        <w:pStyle w:val="style0"/>
        <w:jc w:val="center"/>
      </w:pPr>
      <w:bookmarkStart w:id="1" w:name="__DdeLink__127_448235309"/>
      <w:bookmarkEnd w:id="1"/>
      <w:r>
        <w:rPr>
          <w:b/>
          <w:bCs/>
          <w:lang w:val="mn-MN"/>
        </w:rPr>
        <w:t xml:space="preserve">ХУРАЛДААНЫ ДЭЛГЭРЭНГҮЙ ТЭМДЭГЛЭЛ </w:t>
      </w:r>
    </w:p>
    <w:p>
      <w:pPr>
        <w:pStyle w:val="style0"/>
        <w:jc w:val="center"/>
      </w:pPr>
      <w:r>
        <w:rPr/>
      </w:r>
    </w:p>
    <w:p>
      <w:pPr>
        <w:pStyle w:val="style0"/>
        <w:jc w:val="center"/>
      </w:pPr>
      <w:r>
        <w:rPr/>
      </w:r>
    </w:p>
    <w:p>
      <w:pPr>
        <w:pStyle w:val="style0"/>
        <w:jc w:val="both"/>
      </w:pPr>
      <w:r>
        <w:rPr/>
        <w:tab/>
      </w:r>
      <w:r>
        <w:rPr>
          <w:b/>
          <w:bCs/>
          <w:lang w:val="mn-MN"/>
        </w:rPr>
        <w:t>З.Энхболд</w:t>
      </w:r>
      <w:r>
        <w:rPr>
          <w:lang w:val="mn-MN"/>
        </w:rPr>
        <w:t xml:space="preserve">:  2014 оны  намрын ээлжит чуулганы  10 сарын 2-ны өдрийн нэгдсэн хуралдаан  ирц 39 гишүүн, 51.3 хувийн ирцтэй байгаа учраас нээгдэж байна.  Өнөөдрийн чуулганаар хэлэлцэх  асуудлыг танилцуулъя. </w:t>
      </w:r>
    </w:p>
    <w:p>
      <w:pPr>
        <w:pStyle w:val="style0"/>
        <w:jc w:val="both"/>
      </w:pPr>
      <w:r>
        <w:rPr/>
      </w:r>
    </w:p>
    <w:p>
      <w:pPr>
        <w:pStyle w:val="style0"/>
        <w:jc w:val="both"/>
      </w:pPr>
      <w:r>
        <w:rPr>
          <w:lang w:val="mn-MN"/>
        </w:rPr>
        <w:tab/>
        <w:t xml:space="preserve">Хэлэлцэх асуудлаа танилцуулъя. Өнөөдөр хоёр асуудал хэлэлцье. Нэг асуудал нь Байнгын хорооны хуралдаан шаардаж байгаа учраас эхний асуудлын дараа бүлгүүд болон Төрийн байгуулалтын байнгын хороо хуралдах хэрэгцээ байгаа. Тийм учраас би чуулганаар хэлэлцэх хоёр асуудлаа болон өнөөдрийн Байнгын хороо, бүлгүүдийн хуваарийг давхар уншъя. </w:t>
      </w:r>
    </w:p>
    <w:p>
      <w:pPr>
        <w:pStyle w:val="style0"/>
        <w:jc w:val="both"/>
      </w:pPr>
      <w:r>
        <w:rPr/>
      </w:r>
    </w:p>
    <w:p>
      <w:pPr>
        <w:pStyle w:val="style0"/>
        <w:jc w:val="both"/>
      </w:pPr>
      <w:r>
        <w:rPr>
          <w:lang w:val="mn-MN"/>
        </w:rPr>
        <w:tab/>
      </w:r>
      <w:r>
        <w:rPr>
          <w:b/>
          <w:bCs/>
          <w:lang w:val="mn-MN"/>
        </w:rPr>
        <w:t>Эхний асуудал</w:t>
      </w:r>
      <w:r>
        <w:rPr>
          <w:lang w:val="mn-MN"/>
        </w:rPr>
        <w:t xml:space="preserve">, Төрөөс төмөр замын тээврийн талаар баримтлах бодлогын хэрэгжилтийг хангах зарим арга хэмжээний тухай Улсын Их Хурлын тогтоолын  төслийн хэлэлцэх эсэх, хаалттай үргэлжилнэ. </w:t>
      </w:r>
    </w:p>
    <w:p>
      <w:pPr>
        <w:pStyle w:val="style0"/>
        <w:jc w:val="both"/>
      </w:pPr>
      <w:r>
        <w:rPr/>
      </w:r>
    </w:p>
    <w:p>
      <w:pPr>
        <w:pStyle w:val="style0"/>
        <w:jc w:val="both"/>
      </w:pPr>
      <w:r>
        <w:rPr>
          <w:lang w:val="mn-MN"/>
        </w:rPr>
        <w:tab/>
      </w:r>
      <w:r>
        <w:rPr>
          <w:b/>
          <w:bCs/>
          <w:lang w:val="mn-MN"/>
        </w:rPr>
        <w:t>Хоёр дахь асуудал</w:t>
      </w:r>
      <w:r>
        <w:rPr>
          <w:lang w:val="mn-MN"/>
        </w:rPr>
        <w:t>,  Засгийн газрын бүтцийн тухай хуульд нэмэлт, өөрчлөлт оруулах тухай, Засгийн газрын бүрэлдэхүүний тухай хуульд өөрчлөлт оруулах тухай хуулиудын төсөл, Засгийн газраас өргөн мэдүүлсэн, хэлэлцэх эсэх.</w:t>
      </w:r>
    </w:p>
    <w:p>
      <w:pPr>
        <w:pStyle w:val="style0"/>
        <w:jc w:val="both"/>
      </w:pPr>
      <w:r>
        <w:rPr/>
      </w:r>
    </w:p>
    <w:p>
      <w:pPr>
        <w:pStyle w:val="style0"/>
        <w:jc w:val="both"/>
      </w:pPr>
      <w:r>
        <w:rPr>
          <w:lang w:val="mn-MN"/>
        </w:rPr>
        <w:tab/>
        <w:t xml:space="preserve">Энэ асуудал ердийн асуудал шиг тусгайлсан дэг байхгүй учраас чуулганы хуралдааны дараа З бүлэг хуралдана. З бүлгийн дараа Төрийн байгуулалт “А” танхимд хуралдана. Төрийн байгуулалтын байнгын хорооны хурлын дараа чуулган хуралдана. Хэрвээ санал гарах юм бол дахиад Төрийн байгуулалт хуралдана, тэгээд чуулган хуралдаад өнөөдөртөө  Төмөр замын хэлэлцэх эсэх болон Засгийн газрын бүтцийн тухай хуулиа дуусгаад ийм хуваарьтай явахаар болж байна. </w:t>
      </w:r>
    </w:p>
    <w:p>
      <w:pPr>
        <w:pStyle w:val="style0"/>
        <w:jc w:val="both"/>
      </w:pPr>
      <w:r>
        <w:rPr/>
      </w:r>
    </w:p>
    <w:p>
      <w:pPr>
        <w:pStyle w:val="style0"/>
        <w:jc w:val="both"/>
      </w:pPr>
      <w:r>
        <w:rPr>
          <w:lang w:val="mn-MN"/>
        </w:rPr>
        <w:tab/>
        <w:t>Хэлэлцэх асуудал дээр саналтай гишүүд, Бямбацогт гишүүн.</w:t>
      </w:r>
    </w:p>
    <w:p>
      <w:pPr>
        <w:pStyle w:val="style0"/>
        <w:jc w:val="both"/>
      </w:pPr>
      <w:r>
        <w:rPr/>
      </w:r>
    </w:p>
    <w:p>
      <w:pPr>
        <w:pStyle w:val="style0"/>
        <w:jc w:val="both"/>
      </w:pPr>
      <w:r>
        <w:rPr>
          <w:lang w:val="mn-MN"/>
        </w:rPr>
        <w:tab/>
      </w:r>
      <w:r>
        <w:rPr>
          <w:b/>
          <w:bCs/>
          <w:lang w:val="mn-MN"/>
        </w:rPr>
        <w:t>С.Бямбацогт:</w:t>
      </w:r>
      <w:r>
        <w:rPr>
          <w:lang w:val="mn-MN"/>
        </w:rPr>
        <w:t xml:space="preserve"> Засгийн газрын бүтэц бүрэлдэхүүний асуудал оруулж ирж байгаад  дэмжиж байна. Цомхон, чадварлаг төртэй болох, ухаалаг болох, давхар дээлтэй сайд нарынхаа дээлийг тайлах гээд олон асуудал хөндөгдөх байхаа, үүнийг дэмжиж байгаа. Гэхдээ Улсын Их Хурлын чуулганы хуралдааны дэгийн тухай хуульд заасан асуудал байгаа. Засгийн газрын гишүүнийг огцруулах асуудлыг 7 хоногийн дотор Байнгын хороо хэлэлцэж, санал дүгнэлтээ гаргана. Түүнийг чуулган 7 хоногийн дотор хэлэлцэх, үндсэндээ  14 хоногийн дотор хэлэлцэж дуусах ёстой. 5 сарын 29-ний  өдөр МАН-ын бүлгийн гишүүд Эдийн засгийн хөгжлийн сайдыг огцруулах асуудлыг ярьсан.  5 сарын 29-нөөс одоо  10 сарын 2-ны өдрийг хүртэлх  хугацаа гээд  тоолох юм бол  120 гаруй хоног болж байна.  14 хоногийн дотор Улсын Их Хурал хэлэлцээд дуусчихсан байх ёстой асуудал маань 120 хоног болж байхад хэлэлцэгддэггүй. Уг нь энэ намрын чуулганы хэлэлцэх асуудлын дарааллын З-т байгаа. Өнөөдөр бас энэ долоо хоногийн хуваарьт байсан. Гэтэл энэ асуудал маань алга болчихсон байна. Энэ хариуцлага тооцох асуудлаа бид ярьж болохгүй юу? Энэ хэзээ яригдах вэ? Үүнийг та хариулж өгөөч ээ. Энэ яах аргагүй л яригдах ёстой, хүлээгдэж байгаа асуудал. Ийм байдлаар асуудлыг хойш нь,  120 хоног, тухайн үедээ анх Байнгын хороо хэлэлцэлгүй хууль зөрчөөд  10 хэд хоночихсон.  Дараад нь Эрдэнэбат дарга судалж үзнээ гээд завсарлага аваад бас нэлээн хэд хоночихсон.  Тэгээд өнгөрсөн хаврын чуулганд үндсэндээ сар гаруй хугацаа ингээд алдсан байгаа. Одоо тэгээд намрын чуулганд эхний асуудал болгож хэлэлцэнэ гэсэн одоо байхгүй болчихсон байна. Энэ асуудлыг хэлэлцүүлж өгөөч гэсэн хүсэлтийг тавьж байна. </w:t>
      </w:r>
    </w:p>
    <w:p>
      <w:pPr>
        <w:pStyle w:val="style0"/>
        <w:jc w:val="both"/>
      </w:pPr>
      <w:r>
        <w:rPr/>
      </w:r>
    </w:p>
    <w:p>
      <w:pPr>
        <w:pStyle w:val="style0"/>
        <w:jc w:val="both"/>
      </w:pPr>
      <w:r>
        <w:rPr>
          <w:lang w:val="mn-MN"/>
        </w:rPr>
        <w:tab/>
      </w:r>
      <w:r>
        <w:rPr>
          <w:b/>
          <w:bCs/>
          <w:lang w:val="mn-MN"/>
        </w:rPr>
        <w:t>З.Энхболд</w:t>
      </w:r>
      <w:r>
        <w:rPr>
          <w:lang w:val="mn-MN"/>
        </w:rPr>
        <w:t xml:space="preserve">: Сайд огцруулах асуудал завсарлага аваад чуулган завсарлаад өдий хүртэл явж байгааг бүгдээрээ мэдэж байгаа. Завсарлага дууссан. Ердийн журмаараа явдгаараа явна. Гэхдээ Засгийн газрын бүтцийн тухай асуудлыг Ерөнхий сайд яаралтай горимоор хэлэлцэж өгөх хүсэлт гаргасан учраас түүний өмнүүр орж байгаа. Дуусаагүй асуудлаараа бол үргэлжилж явж байгаа, дэгийн хуулийн дагуу байгаа. Маргааш өглөө, 5 дахь өдрийн үдээс өмнөх хуралдаанд энэ асуудал хуваарийнхаа дагуу орох ёстой. Бүтэц бол дараалал харгалздаггүй, 7  хоног шаарддаггүй горимоор  хүсэлт ирсэн учраас хүлээж аваад явж байгаа. </w:t>
      </w:r>
    </w:p>
    <w:p>
      <w:pPr>
        <w:pStyle w:val="style0"/>
        <w:jc w:val="both"/>
      </w:pPr>
      <w:r>
        <w:rPr/>
      </w:r>
    </w:p>
    <w:p>
      <w:pPr>
        <w:pStyle w:val="style0"/>
        <w:jc w:val="both"/>
      </w:pPr>
      <w:r>
        <w:rPr>
          <w:lang w:val="mn-MN"/>
        </w:rPr>
        <w:tab/>
        <w:t xml:space="preserve">Хэлэлцэх асуудлаа баталъя. Төрөөс төмөр замын тээврийн талаар баримтлах бодлогын хэрэгжилтийг хангах зарим арга хэмжээний тухай Улсын Их Хурлын тогтоолын хэлэлцэх асуудал хаалттай үргэлжилнэ. </w:t>
      </w:r>
    </w:p>
    <w:p>
      <w:pPr>
        <w:pStyle w:val="style0"/>
        <w:jc w:val="both"/>
      </w:pPr>
      <w:r>
        <w:rPr/>
      </w:r>
    </w:p>
    <w:p>
      <w:pPr>
        <w:pStyle w:val="style0"/>
        <w:jc w:val="both"/>
      </w:pPr>
      <w:r>
        <w:rPr>
          <w:lang w:val="mn-MN"/>
        </w:rPr>
        <w:tab/>
        <w:t xml:space="preserve">Уг төслийг чуулганы  2014 оны 7 сарын 1-ний өдрийн нэгдсэн хуралдаанаар хэлэлцээд гишүүд асуулт асууж, үг хэлээд дууссан байгаа. Хуралдааныг хаалттай горимд шилжүүлье. </w:t>
      </w:r>
    </w:p>
    <w:p>
      <w:pPr>
        <w:pStyle w:val="style0"/>
        <w:jc w:val="both"/>
      </w:pPr>
      <w:r>
        <w:rPr/>
      </w:r>
    </w:p>
    <w:p>
      <w:pPr>
        <w:pStyle w:val="style0"/>
        <w:jc w:val="both"/>
      </w:pPr>
      <w:r>
        <w:rPr>
          <w:lang w:val="mn-MN"/>
        </w:rPr>
        <w:tab/>
        <w:t xml:space="preserve">Шинэ систем бас нэг онцлог байгаа нээлттэй, хаалттай горимын хооронд шилжих хугацаа  7 минут болж уртассан байгаа. Түрүүн бол маш хурдан ордог байсан. Одоо Төмөр зам дуусаад бүлгүүд Байнгын хороо хуралдах хооронд тохируулгууд дахиад нэг шалгуулъя. </w:t>
      </w:r>
    </w:p>
    <w:p>
      <w:pPr>
        <w:pStyle w:val="style0"/>
        <w:jc w:val="both"/>
      </w:pPr>
      <w:r>
        <w:rPr/>
      </w:r>
    </w:p>
    <w:p>
      <w:pPr>
        <w:pStyle w:val="style0"/>
        <w:jc w:val="both"/>
      </w:pPr>
      <w:r>
        <w:rPr>
          <w:lang w:val="mn-MN"/>
        </w:rPr>
        <w:tab/>
        <w:t xml:space="preserve">Хаалттай горимд шилжье. </w:t>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 xml:space="preserve">Д.ЦЭНДСҮРЭН </w:t>
      </w:r>
    </w:p>
    <w:sectPr>
      <w:type w:val="nextPage"/>
      <w:pgSz w:h="15840" w:w="12240"/>
      <w:pgMar w:bottom="1134" w:footer="0" w:gutter="0" w:header="0" w:left="1875" w:right="1127"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2014-10-06T16:27:58.40Z</dcterms:created>
  <cp:lastPrinted>2014-10-13T12:04:47.82Z</cp:lastPrinted>
  <cp:revision>0</cp:revision>
</cp:coreProperties>
</file>