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E4" w:rsidRDefault="00252CE4" w:rsidP="00252CE4">
      <w:pPr>
        <w:tabs>
          <w:tab w:val="left" w:pos="2520"/>
        </w:tabs>
        <w:spacing w:after="0" w:line="20" w:lineRule="atLeast"/>
        <w:jc w:val="both"/>
        <w:rPr>
          <w:rFonts w:ascii="Arial" w:hAnsi="Arial" w:cs="Arial"/>
          <w:sz w:val="20"/>
          <w:szCs w:val="20"/>
          <w:lang w:val="mn-MN"/>
        </w:rPr>
      </w:pPr>
    </w:p>
    <w:p w:rsidR="00252CE4" w:rsidRDefault="00252CE4" w:rsidP="00252CE4">
      <w:pPr>
        <w:tabs>
          <w:tab w:val="left" w:pos="2520"/>
        </w:tabs>
        <w:spacing w:after="0" w:line="20" w:lineRule="atLeast"/>
        <w:jc w:val="both"/>
        <w:rPr>
          <w:rFonts w:ascii="Arial" w:hAnsi="Arial" w:cs="Arial"/>
          <w:sz w:val="20"/>
          <w:szCs w:val="20"/>
          <w:lang w:val="mn-MN"/>
        </w:rPr>
      </w:pPr>
    </w:p>
    <w:p w:rsidR="00252CE4" w:rsidRPr="003E59AC" w:rsidRDefault="00252CE4" w:rsidP="00252CE4">
      <w:pPr>
        <w:tabs>
          <w:tab w:val="left" w:pos="5040"/>
          <w:tab w:val="left" w:pos="7560"/>
          <w:tab w:val="left" w:pos="12696"/>
        </w:tabs>
        <w:spacing w:after="0" w:line="20" w:lineRule="atLeast"/>
        <w:ind w:left="2520" w:hanging="2520"/>
        <w:jc w:val="both"/>
        <w:rPr>
          <w:rFonts w:ascii="Arial" w:hAnsi="Arial" w:cs="Arial"/>
          <w:color w:val="548DD4" w:themeColor="text2" w:themeTint="99"/>
          <w:sz w:val="24"/>
          <w:szCs w:val="24"/>
          <w:lang w:val="mn-MN"/>
        </w:rPr>
      </w:pPr>
    </w:p>
    <w:p w:rsidR="00252CE4" w:rsidRPr="002F35F1" w:rsidRDefault="00252CE4" w:rsidP="00252CE4">
      <w:pPr>
        <w:tabs>
          <w:tab w:val="left" w:pos="5040"/>
          <w:tab w:val="left" w:pos="7560"/>
          <w:tab w:val="left" w:pos="12696"/>
        </w:tabs>
        <w:spacing w:after="0" w:line="20" w:lineRule="atLeast"/>
        <w:jc w:val="center"/>
        <w:rPr>
          <w:rFonts w:ascii="Arial" w:hAnsi="Arial" w:cs="Arial"/>
          <w:color w:val="548DD4" w:themeColor="text2" w:themeTint="99"/>
          <w:lang w:val="mn-MN"/>
        </w:rPr>
      </w:pPr>
      <w:r w:rsidRPr="00CA08A8">
        <w:rPr>
          <w:rFonts w:ascii="Arial" w:hAnsi="Arial" w:cs="Arial"/>
          <w:b/>
          <w:color w:val="auto"/>
          <w:lang w:val="mn-MN"/>
        </w:rPr>
        <w:t>СОНГУУЛИЙН ПРОПОРЦИОНАЛ ТОГТОЛЦОО БҮХИЙ УЛС ОРНУУДЫН СУУДАЛ ХУВААРИЛАХ АРГА, БОСГЫН ХУВЬ БОЛОН ТОЙРГИЙН ХЭЛБЭР</w:t>
      </w:r>
    </w:p>
    <w:p w:rsidR="00252CE4" w:rsidRPr="00CA08A8" w:rsidRDefault="00252CE4" w:rsidP="00252CE4">
      <w:pPr>
        <w:spacing w:after="0" w:line="240" w:lineRule="auto"/>
        <w:rPr>
          <w:rFonts w:ascii="Arial" w:hAnsi="Arial" w:cs="Arial"/>
          <w:bCs/>
          <w:i/>
          <w:color w:val="548DD4" w:themeColor="text2" w:themeTint="99"/>
          <w:lang w:val="mn-MN"/>
        </w:rPr>
      </w:pPr>
    </w:p>
    <w:p w:rsidR="00252CE4" w:rsidRPr="00CA08A8" w:rsidRDefault="00252CE4" w:rsidP="00252CE4">
      <w:pPr>
        <w:spacing w:after="0" w:line="240" w:lineRule="auto"/>
        <w:rPr>
          <w:rFonts w:ascii="Arial" w:hAnsi="Arial" w:cs="Arial"/>
          <w:bCs/>
          <w:i/>
          <w:lang w:val="mn-MN"/>
        </w:rPr>
      </w:pPr>
    </w:p>
    <w:p w:rsidR="00252CE4" w:rsidRPr="00CA08A8" w:rsidRDefault="00252CE4" w:rsidP="00252CE4">
      <w:pPr>
        <w:spacing w:after="0" w:line="240" w:lineRule="auto"/>
        <w:rPr>
          <w:rFonts w:ascii="Arial" w:hAnsi="Arial" w:cs="Arial"/>
          <w:bCs/>
          <w:lang w:val="mn-MN"/>
        </w:rPr>
      </w:pPr>
      <w:r w:rsidRPr="00CA08A8">
        <w:rPr>
          <w:rFonts w:ascii="Arial" w:hAnsi="Arial" w:cs="Arial"/>
          <w:b/>
          <w:bCs/>
          <w:i/>
          <w:lang w:val="mn-MN"/>
        </w:rPr>
        <w:t>Судалгааны код:</w:t>
      </w:r>
      <w:r w:rsidRPr="00CA08A8">
        <w:rPr>
          <w:rFonts w:ascii="Arial" w:hAnsi="Arial" w:cs="Arial"/>
          <w:bCs/>
          <w:i/>
          <w:lang w:val="mn-MN"/>
        </w:rPr>
        <w:tab/>
      </w:r>
      <w:r w:rsidRPr="00CA08A8">
        <w:rPr>
          <w:rFonts w:ascii="Arial" w:hAnsi="Arial" w:cs="Arial"/>
          <w:bCs/>
          <w:lang w:val="mn-MN"/>
        </w:rPr>
        <w:tab/>
      </w:r>
      <w:r w:rsidRPr="00CA08A8">
        <w:rPr>
          <w:rFonts w:ascii="Arial" w:eastAsia="MS Mincho" w:hAnsi="Arial" w:cs="Arial"/>
          <w:lang w:val="mn-MN"/>
        </w:rPr>
        <w:t>СТ-16/402</w:t>
      </w:r>
      <w:r w:rsidRPr="00CA08A8">
        <w:rPr>
          <w:rFonts w:ascii="Arial" w:hAnsi="Arial" w:cs="Arial"/>
          <w:bCs/>
          <w:lang w:val="mn-MN"/>
        </w:rPr>
        <w:t xml:space="preserve">            </w:t>
      </w:r>
    </w:p>
    <w:p w:rsidR="00252CE4" w:rsidRPr="00CA08A8" w:rsidRDefault="00252CE4" w:rsidP="00252CE4">
      <w:pPr>
        <w:spacing w:after="0" w:line="240" w:lineRule="auto"/>
        <w:rPr>
          <w:rFonts w:ascii="Arial" w:hAnsi="Arial" w:cs="Arial"/>
          <w:lang w:val="mn-MN"/>
        </w:rPr>
      </w:pPr>
      <w:r w:rsidRPr="00CA08A8">
        <w:rPr>
          <w:rFonts w:ascii="Arial" w:hAnsi="Arial" w:cs="Arial"/>
          <w:b/>
          <w:i/>
          <w:lang w:val="mn-MN"/>
        </w:rPr>
        <w:t>Судалгааны төрөл:</w:t>
      </w:r>
      <w:r w:rsidRPr="00CA08A8">
        <w:rPr>
          <w:rFonts w:ascii="Arial" w:hAnsi="Arial" w:cs="Arial"/>
          <w:lang w:val="mn-MN"/>
        </w:rPr>
        <w:t xml:space="preserve"> </w:t>
      </w:r>
      <w:r w:rsidRPr="00CA08A8">
        <w:rPr>
          <w:rFonts w:ascii="Arial" w:hAnsi="Arial" w:cs="Arial"/>
          <w:lang w:val="mn-MN"/>
        </w:rPr>
        <w:tab/>
        <w:t>Лавлагаа, мэдээлэл</w:t>
      </w:r>
    </w:p>
    <w:p w:rsidR="00252CE4" w:rsidRPr="00CA08A8" w:rsidRDefault="00252CE4" w:rsidP="00252CE4">
      <w:pPr>
        <w:spacing w:after="0" w:line="240" w:lineRule="auto"/>
        <w:ind w:left="2880" w:hanging="2880"/>
        <w:rPr>
          <w:rFonts w:ascii="Arial" w:hAnsi="Arial" w:cs="Arial"/>
          <w:lang w:val="mn-MN"/>
        </w:rPr>
      </w:pPr>
      <w:r w:rsidRPr="00CA08A8">
        <w:rPr>
          <w:rFonts w:ascii="Arial" w:hAnsi="Arial" w:cs="Arial"/>
          <w:b/>
          <w:bCs/>
          <w:i/>
          <w:lang w:val="mn-MN"/>
        </w:rPr>
        <w:t>Гүйцэтгэсэн судлаач</w:t>
      </w:r>
      <w:r w:rsidRPr="00CA08A8">
        <w:rPr>
          <w:rFonts w:ascii="Arial" w:hAnsi="Arial" w:cs="Arial"/>
          <w:bCs/>
          <w:i/>
          <w:lang w:val="mn-MN"/>
        </w:rPr>
        <w:t>:</w:t>
      </w:r>
      <w:r w:rsidRPr="00CA08A8">
        <w:rPr>
          <w:rFonts w:ascii="Arial" w:hAnsi="Arial" w:cs="Arial"/>
          <w:lang w:val="mn-MN"/>
        </w:rPr>
        <w:t xml:space="preserve"> </w:t>
      </w:r>
      <w:r w:rsidRPr="00CA08A8">
        <w:rPr>
          <w:rFonts w:ascii="Arial" w:hAnsi="Arial" w:cs="Arial"/>
          <w:lang w:val="mn-MN"/>
        </w:rPr>
        <w:tab/>
        <w:t xml:space="preserve">Ц.Норовдондог, Ц.Болормаа, Д.Жигваагүнсэл, Д.Халиун, Ч.Онончимэг                                     </w:t>
      </w:r>
    </w:p>
    <w:p w:rsidR="00252CE4" w:rsidRPr="00CA08A8" w:rsidRDefault="00252CE4" w:rsidP="00252CE4">
      <w:pPr>
        <w:spacing w:after="0" w:line="240" w:lineRule="auto"/>
        <w:rPr>
          <w:rFonts w:ascii="Arial" w:hAnsi="Arial" w:cs="Arial"/>
          <w:bCs/>
          <w:lang w:val="mn-MN"/>
        </w:rPr>
      </w:pPr>
      <w:r w:rsidRPr="00CA08A8">
        <w:rPr>
          <w:rFonts w:ascii="Arial" w:hAnsi="Arial" w:cs="Arial"/>
          <w:b/>
          <w:bCs/>
          <w:i/>
          <w:lang w:val="mn-MN"/>
        </w:rPr>
        <w:t>Захиалагч:</w:t>
      </w:r>
      <w:r w:rsidRPr="00CA08A8">
        <w:rPr>
          <w:rFonts w:ascii="Arial" w:hAnsi="Arial" w:cs="Arial"/>
          <w:bCs/>
          <w:lang w:val="mn-MN"/>
        </w:rPr>
        <w:t xml:space="preserve"> </w:t>
      </w:r>
      <w:r w:rsidRPr="00CA08A8">
        <w:rPr>
          <w:rFonts w:ascii="Arial" w:hAnsi="Arial" w:cs="Arial"/>
          <w:bCs/>
          <w:lang w:val="mn-MN"/>
        </w:rPr>
        <w:tab/>
      </w:r>
      <w:r w:rsidRPr="00CA08A8">
        <w:rPr>
          <w:rFonts w:ascii="Arial" w:hAnsi="Arial" w:cs="Arial"/>
          <w:bCs/>
          <w:lang w:val="mn-MN"/>
        </w:rPr>
        <w:tab/>
      </w:r>
      <w:r w:rsidRPr="00CA08A8">
        <w:rPr>
          <w:rFonts w:ascii="Arial" w:hAnsi="Arial" w:cs="Arial"/>
          <w:bCs/>
          <w:lang w:val="mn-MN"/>
        </w:rPr>
        <w:tab/>
        <w:t>ТББХ-ны дарга А.Бакей</w:t>
      </w:r>
    </w:p>
    <w:p w:rsidR="00252CE4" w:rsidRPr="00CA08A8" w:rsidRDefault="00252CE4" w:rsidP="00252CE4">
      <w:pPr>
        <w:spacing w:after="0" w:line="240" w:lineRule="auto"/>
        <w:rPr>
          <w:rFonts w:ascii="Arial" w:hAnsi="Arial" w:cs="Arial"/>
          <w:lang w:val="mn-MN"/>
        </w:rPr>
      </w:pPr>
      <w:r w:rsidRPr="00CA08A8">
        <w:rPr>
          <w:rFonts w:ascii="Arial" w:hAnsi="Arial" w:cs="Arial"/>
          <w:b/>
          <w:bCs/>
          <w:i/>
          <w:lang w:val="mn-MN"/>
        </w:rPr>
        <w:t>Огноо</w:t>
      </w:r>
      <w:r w:rsidRPr="00CA08A8">
        <w:rPr>
          <w:rFonts w:ascii="Arial" w:hAnsi="Arial" w:cs="Arial"/>
          <w:b/>
          <w:i/>
          <w:lang w:val="mn-MN"/>
        </w:rPr>
        <w:t>:</w:t>
      </w:r>
      <w:r w:rsidRPr="00CA08A8">
        <w:rPr>
          <w:rFonts w:ascii="Arial" w:hAnsi="Arial" w:cs="Arial"/>
          <w:lang w:val="mn-MN"/>
        </w:rPr>
        <w:tab/>
        <w:t xml:space="preserve"> </w:t>
      </w:r>
      <w:r w:rsidRPr="00CA08A8">
        <w:rPr>
          <w:rFonts w:ascii="Arial" w:hAnsi="Arial" w:cs="Arial"/>
          <w:lang w:val="mn-MN"/>
        </w:rPr>
        <w:tab/>
      </w:r>
      <w:r w:rsidRPr="00CA08A8">
        <w:rPr>
          <w:rFonts w:ascii="Arial" w:hAnsi="Arial" w:cs="Arial"/>
          <w:lang w:val="mn-MN"/>
        </w:rPr>
        <w:tab/>
        <w:t>2015.12.25</w:t>
      </w:r>
    </w:p>
    <w:p w:rsidR="00252CE4" w:rsidRPr="00CA08A8" w:rsidRDefault="00252CE4" w:rsidP="00252CE4">
      <w:pPr>
        <w:tabs>
          <w:tab w:val="left" w:pos="2430"/>
          <w:tab w:val="left" w:pos="5040"/>
          <w:tab w:val="left" w:pos="7560"/>
          <w:tab w:val="left" w:pos="12696"/>
        </w:tabs>
        <w:spacing w:after="0" w:line="20" w:lineRule="atLeast"/>
        <w:jc w:val="both"/>
        <w:rPr>
          <w:rFonts w:ascii="Arial" w:hAnsi="Arial" w:cs="Arial"/>
          <w:lang w:val="mn-MN"/>
        </w:rPr>
      </w:pPr>
      <w:r w:rsidRPr="00CA08A8">
        <w:rPr>
          <w:rFonts w:ascii="Arial" w:hAnsi="Arial" w:cs="Arial"/>
          <w:b/>
          <w:bCs/>
          <w:i/>
          <w:lang w:val="mn-MN"/>
        </w:rPr>
        <w:t>Сэдвийн агуулга:</w:t>
      </w:r>
      <w:r w:rsidRPr="00CA08A8">
        <w:rPr>
          <w:rFonts w:ascii="Arial" w:hAnsi="Arial" w:cs="Arial"/>
          <w:bCs/>
          <w:i/>
          <w:lang w:val="mn-MN"/>
        </w:rPr>
        <w:t xml:space="preserve"> </w:t>
      </w:r>
      <w:r w:rsidRPr="00CA08A8">
        <w:rPr>
          <w:rFonts w:ascii="Arial" w:hAnsi="Arial" w:cs="Arial"/>
          <w:lang w:val="mn-MN"/>
        </w:rPr>
        <w:t>Өнөөгийн байдлаар пропорционал тогтолцоогоор сонгууль явуулдаг нийт 82 орон байгаагаас 80 улс нь намын жагсаалтаас санал хураах хувь тэнцүүлсэн тогтолцоогоор, харин Мальт болон Ирланд улс санал шилжүүлэх тогтолцоо бүхий хувь тэнцүүлсэн тогтолцоогоор сонгуулиа зохион байгуулж байна. Тус мэдээлэл лавлагаанд пропорциональ тогтолцоогоор сонгууль явуулдаг 82 орны босгын хувь, суудал хуваарилах зарчим, тойргийн хэлбэр, суудлын тоо зэргийг харьцуулан судалсан болно.</w:t>
      </w:r>
    </w:p>
    <w:p w:rsidR="00252CE4" w:rsidRPr="00CA08A8" w:rsidRDefault="00252CE4" w:rsidP="00252CE4">
      <w:pPr>
        <w:tabs>
          <w:tab w:val="left" w:pos="5040"/>
          <w:tab w:val="left" w:pos="7560"/>
          <w:tab w:val="left" w:pos="12696"/>
        </w:tabs>
        <w:spacing w:after="0" w:line="20" w:lineRule="atLeast"/>
        <w:ind w:left="2520" w:hanging="2520"/>
        <w:jc w:val="both"/>
        <w:rPr>
          <w:rFonts w:ascii="Arial" w:hAnsi="Arial" w:cs="Arial"/>
          <w:lang w:val="mn-MN"/>
        </w:rPr>
      </w:pPr>
    </w:p>
    <w:p w:rsidR="00252CE4" w:rsidRPr="00CA08A8" w:rsidRDefault="00252CE4" w:rsidP="00252CE4">
      <w:pPr>
        <w:tabs>
          <w:tab w:val="left" w:pos="5040"/>
          <w:tab w:val="left" w:pos="7560"/>
          <w:tab w:val="left" w:pos="12696"/>
        </w:tabs>
        <w:spacing w:after="0" w:line="20" w:lineRule="atLeast"/>
        <w:ind w:left="2520" w:hanging="2520"/>
        <w:jc w:val="both"/>
        <w:rPr>
          <w:rFonts w:ascii="Arial" w:hAnsi="Arial" w:cs="Arial"/>
          <w:lang w:val="mn-MN"/>
        </w:rPr>
      </w:pPr>
    </w:p>
    <w:p w:rsidR="00252CE4" w:rsidRPr="00CA08A8" w:rsidRDefault="00252CE4" w:rsidP="00252CE4">
      <w:pPr>
        <w:tabs>
          <w:tab w:val="left" w:pos="5040"/>
          <w:tab w:val="left" w:pos="7560"/>
          <w:tab w:val="left" w:pos="12696"/>
        </w:tabs>
        <w:spacing w:after="0" w:line="20" w:lineRule="atLeast"/>
        <w:ind w:left="2520" w:hanging="2520"/>
        <w:jc w:val="both"/>
        <w:rPr>
          <w:rFonts w:ascii="Arial" w:hAnsi="Arial" w:cs="Arial"/>
          <w:lang w:val="mn-MN"/>
        </w:rPr>
      </w:pPr>
    </w:p>
    <w:p w:rsidR="00252CE4" w:rsidRPr="00CA08A8" w:rsidRDefault="00252CE4" w:rsidP="00252CE4">
      <w:pPr>
        <w:tabs>
          <w:tab w:val="left" w:pos="5040"/>
          <w:tab w:val="left" w:pos="7560"/>
          <w:tab w:val="left" w:pos="12696"/>
        </w:tabs>
        <w:spacing w:after="0" w:line="20" w:lineRule="atLeast"/>
        <w:ind w:left="2520" w:hanging="2520"/>
        <w:jc w:val="both"/>
        <w:rPr>
          <w:rFonts w:ascii="Arial" w:hAnsi="Arial" w:cs="Arial"/>
          <w:lang w:val="mn-MN"/>
        </w:rPr>
      </w:pPr>
    </w:p>
    <w:p w:rsidR="00252CE4" w:rsidRPr="00CA08A8" w:rsidRDefault="00252CE4" w:rsidP="00252CE4">
      <w:pPr>
        <w:tabs>
          <w:tab w:val="left" w:pos="5040"/>
          <w:tab w:val="left" w:pos="7560"/>
          <w:tab w:val="left" w:pos="12696"/>
        </w:tabs>
        <w:spacing w:after="0" w:line="20" w:lineRule="atLeast"/>
        <w:ind w:left="2520" w:hanging="2520"/>
        <w:jc w:val="both"/>
        <w:rPr>
          <w:rFonts w:ascii="Arial" w:hAnsi="Arial" w:cs="Arial"/>
          <w:lang w:val="mn-MN"/>
        </w:rPr>
      </w:pPr>
    </w:p>
    <w:sectPr w:rsidR="00252CE4" w:rsidRPr="00CA08A8" w:rsidSect="009F76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252CE4"/>
    <w:rsid w:val="000F465B"/>
    <w:rsid w:val="00210A6B"/>
    <w:rsid w:val="00252CE4"/>
    <w:rsid w:val="002F35F1"/>
    <w:rsid w:val="0082411F"/>
    <w:rsid w:val="009F766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4"/>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E4"/>
    <w:pPr>
      <w:tabs>
        <w:tab w:val="left" w:pos="720"/>
      </w:tabs>
      <w:suppressAutoHyphens/>
    </w:pPr>
    <w:rPr>
      <w:rFonts w:ascii="Calibri" w:eastAsia="WenQuanYi Micro Hei" w:hAnsi="Calibri" w:cs="Calibri"/>
      <w:color w:val="00000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252CE4"/>
    <w:pPr>
      <w:pBdr>
        <w:bottom w:val="single" w:sz="4" w:space="0" w:color="4F81BD" w:shadow="1"/>
      </w:pBdr>
      <w:spacing w:after="300" w:line="100" w:lineRule="atLeast"/>
      <w:jc w:val="center"/>
    </w:pPr>
    <w:rPr>
      <w:rFonts w:ascii="Cambria" w:hAnsi="Cambria"/>
      <w:b/>
      <w:bCs/>
      <w:color w:val="17365D"/>
      <w:spacing w:val="5"/>
      <w:sz w:val="52"/>
      <w:szCs w:val="52"/>
    </w:rPr>
  </w:style>
  <w:style w:type="character" w:customStyle="1" w:styleId="TitleChar">
    <w:name w:val="Title Char"/>
    <w:basedOn w:val="DefaultParagraphFont"/>
    <w:link w:val="Title"/>
    <w:rsid w:val="00252CE4"/>
    <w:rPr>
      <w:rFonts w:ascii="Cambria" w:eastAsia="WenQuanYi Micro Hei" w:hAnsi="Cambria" w:cs="Calibri"/>
      <w:b/>
      <w:bCs/>
      <w:color w:val="17365D"/>
      <w:spacing w:val="5"/>
      <w:sz w:val="52"/>
      <w:szCs w:val="52"/>
      <w:lang w:eastAsia="en-US"/>
    </w:rPr>
  </w:style>
  <w:style w:type="paragraph" w:styleId="Subtitle">
    <w:name w:val="Subtitle"/>
    <w:basedOn w:val="Normal"/>
    <w:next w:val="Normal"/>
    <w:link w:val="SubtitleChar"/>
    <w:uiPriority w:val="11"/>
    <w:qFormat/>
    <w:rsid w:val="00252C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2CE4"/>
    <w:rPr>
      <w:rFonts w:asciiTheme="majorHAnsi" w:eastAsiaTheme="majorEastAsia" w:hAnsiTheme="majorHAnsi" w:cstheme="majorBidi"/>
      <w:i/>
      <w:iCs/>
      <w:color w:val="4F81BD" w:themeColor="accent1"/>
      <w:spacing w:val="15"/>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Narantuya.O</dc:creator>
  <cp:lastModifiedBy>Narantuya.O</cp:lastModifiedBy>
  <cp:revision>3</cp:revision>
  <dcterms:created xsi:type="dcterms:W3CDTF">2016-01-13T21:01:00Z</dcterms:created>
  <dcterms:modified xsi:type="dcterms:W3CDTF">2016-01-13T21:12:00Z</dcterms:modified>
</cp:coreProperties>
</file>