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spacing w:line="100" w:lineRule="atLeast"/>
        <w:jc w:val="both"/>
      </w:pPr>
      <w:r>
        <w:rPr/>
      </w:r>
    </w:p>
    <w:p>
      <w:pPr>
        <w:pStyle w:val="style28"/>
        <w:spacing w:line="100" w:lineRule="atLeast"/>
        <w:jc w:val="center"/>
      </w:pPr>
      <w:r>
        <w:rPr/>
      </w:r>
    </w:p>
    <w:p>
      <w:pPr>
        <w:pStyle w:val="style28"/>
        <w:spacing w:line="100" w:lineRule="atLeast"/>
        <w:jc w:val="center"/>
      </w:pPr>
      <w:r>
        <w:rPr>
          <w:b/>
          <w:i/>
          <w:iCs/>
          <w:sz w:val="23"/>
          <w:szCs w:val="23"/>
          <w:lang w:val="mn-MN"/>
        </w:rPr>
        <w:t>Монгол Улсын Их Хурлын 2013 оны хаврын ээлжит чуулганы</w:t>
      </w:r>
    </w:p>
    <w:p>
      <w:pPr>
        <w:pStyle w:val="style28"/>
        <w:spacing w:line="100" w:lineRule="atLeast"/>
        <w:jc w:val="center"/>
      </w:pPr>
      <w:r>
        <w:rPr>
          <w:b/>
          <w:i/>
          <w:iCs/>
          <w:sz w:val="23"/>
          <w:szCs w:val="23"/>
          <w:lang w:val="mn-MN"/>
        </w:rPr>
        <w:t xml:space="preserve"> </w:t>
      </w:r>
      <w:r>
        <w:rPr>
          <w:b/>
          <w:i/>
          <w:iCs/>
          <w:sz w:val="23"/>
          <w:szCs w:val="23"/>
          <w:lang w:val="mn-MN"/>
        </w:rPr>
        <w:t xml:space="preserve">Өргөдлийн байнгын хорооны 04 дүгээр сарын 17-ны өдөр </w:t>
      </w:r>
    </w:p>
    <w:p>
      <w:pPr>
        <w:pStyle w:val="style28"/>
        <w:spacing w:line="100" w:lineRule="atLeast"/>
        <w:jc w:val="center"/>
      </w:pPr>
      <w:r>
        <w:rPr>
          <w:b/>
          <w:i/>
          <w:iCs/>
          <w:sz w:val="23"/>
          <w:szCs w:val="23"/>
          <w:lang w:val="mn-MN"/>
        </w:rPr>
        <w:t>/Лхагва гараг/-ийн хуралдааны гар тэмдэглэл</w:t>
      </w:r>
    </w:p>
    <w:p>
      <w:pPr>
        <w:pStyle w:val="style0"/>
        <w:spacing w:line="100" w:lineRule="atLeast"/>
        <w:ind w:firstLine="720" w:left="0" w:right="0"/>
        <w:jc w:val="both"/>
      </w:pPr>
      <w:r>
        <w:rPr/>
      </w:r>
    </w:p>
    <w:p>
      <w:pPr>
        <w:pStyle w:val="style0"/>
        <w:spacing w:line="100" w:lineRule="atLeast"/>
        <w:ind w:firstLine="720" w:left="0" w:right="0"/>
        <w:jc w:val="both"/>
      </w:pPr>
      <w:r>
        <w:rPr>
          <w:i w:val="false"/>
          <w:iCs w:val="false"/>
          <w:sz w:val="23"/>
          <w:szCs w:val="23"/>
          <w:lang w:val="mn-MN"/>
        </w:rPr>
        <w:t xml:space="preserve">Байнгын хорооны дарга, Улсын Их Хурлын гишүүн Р.Бурмаа ирц, хэлэлцэх асуудлын дарааллыг танилцуулж, хуралдааныг даргалав. </w:t>
      </w:r>
    </w:p>
    <w:p>
      <w:pPr>
        <w:pStyle w:val="style21"/>
        <w:spacing w:line="100" w:lineRule="atLeast"/>
        <w:jc w:val="both"/>
      </w:pPr>
      <w:r>
        <w:rPr>
          <w:i w:val="false"/>
          <w:iCs w:val="false"/>
          <w:sz w:val="23"/>
          <w:szCs w:val="23"/>
          <w:lang w:val="mn-MN"/>
        </w:rPr>
        <w:tab/>
        <w:t xml:space="preserve">Ирвэл зохих 19 гишүүнээс 11 гишүүн ирж, 57.8 хувийн ирцтэйгээр хуралдаан 14 цаг 35  минутад  Төрийн ордны “Б” танхимд эхлэв. </w:t>
      </w:r>
    </w:p>
    <w:p>
      <w:pPr>
        <w:pStyle w:val="style28"/>
        <w:spacing w:line="100" w:lineRule="atLeast"/>
        <w:ind w:firstLine="720" w:left="0" w:right="0"/>
        <w:jc w:val="both"/>
      </w:pPr>
      <w:r>
        <w:rPr>
          <w:rFonts w:ascii="Arial Mon" w:hAnsi="Arial Mon"/>
          <w:b w:val="false"/>
          <w:bCs w:val="false"/>
          <w:i/>
          <w:iCs/>
          <w:sz w:val="23"/>
          <w:szCs w:val="23"/>
          <w:lang w:val="mn-MN"/>
        </w:rPr>
        <w:t>Ч</w:t>
      </w:r>
      <w:r>
        <w:rPr>
          <w:b w:val="false"/>
          <w:bCs w:val="false"/>
          <w:i/>
          <w:iCs/>
          <w:sz w:val="23"/>
          <w:szCs w:val="23"/>
          <w:lang w:val="mn-MN"/>
        </w:rPr>
        <w:t>өлөөтэй:</w:t>
      </w:r>
      <w:r>
        <w:rPr>
          <w:b w:val="false"/>
          <w:bCs w:val="false"/>
          <w:i/>
          <w:iCs/>
          <w:sz w:val="23"/>
          <w:szCs w:val="23"/>
        </w:rPr>
        <w:t xml:space="preserve"> Д.</w:t>
      </w:r>
      <w:r>
        <w:rPr>
          <w:b w:val="false"/>
          <w:bCs w:val="false"/>
          <w:i/>
          <w:iCs/>
          <w:sz w:val="23"/>
          <w:szCs w:val="23"/>
          <w:lang w:val="mn-MN"/>
        </w:rPr>
        <w:t xml:space="preserve">Ганхуяг, Д.Тэрбишдагва; </w:t>
      </w:r>
    </w:p>
    <w:p>
      <w:pPr>
        <w:pStyle w:val="style28"/>
        <w:spacing w:line="100" w:lineRule="atLeast"/>
        <w:ind w:firstLine="720" w:left="0" w:right="0"/>
        <w:jc w:val="both"/>
      </w:pPr>
      <w:r>
        <w:rPr>
          <w:b w:val="false"/>
          <w:bCs w:val="false"/>
          <w:i/>
          <w:iCs/>
          <w:sz w:val="23"/>
          <w:szCs w:val="23"/>
          <w:lang w:val="mn-MN"/>
        </w:rPr>
        <w:t>Тасалсан: Н.Батцэрэг, З.Баянсэлэнгэ, О.Содбилэг, Ш.Түвдэндорж, Ч.Хүрэлбаатар,  С.Эрдэнэ.</w:t>
      </w:r>
    </w:p>
    <w:p>
      <w:pPr>
        <w:pStyle w:val="style28"/>
        <w:spacing w:line="100" w:lineRule="atLeast"/>
        <w:ind w:firstLine="720" w:left="0" w:right="0"/>
      </w:pPr>
      <w:r>
        <w:rPr/>
      </w:r>
    </w:p>
    <w:p>
      <w:pPr>
        <w:pStyle w:val="style21"/>
        <w:spacing w:line="100" w:lineRule="atLeast"/>
        <w:ind w:firstLine="720" w:left="0" w:right="0"/>
        <w:jc w:val="both"/>
      </w:pPr>
      <w:r>
        <w:rPr>
          <w:b/>
          <w:bCs/>
          <w:i/>
          <w:iCs/>
          <w:sz w:val="23"/>
          <w:szCs w:val="23"/>
          <w:lang w:val="mn-MN"/>
        </w:rPr>
        <w:t>Нэг. Улсын Их Хурлын 2010 оны 36 дугаар тогтоолын “Шинэ бүтээн байгуулалт, 100 мянган айлын орон сууц хөтөлбөрийн зарим зүйл, заалтын хэрэгжилтэд хяналт тавих асуудлаар 2013 оны 03 дугаар сарын 19-ний өдөр зохион байгуулсан нээлттэй сонсголоос гарсан үр дүнг сонсож, “Засгийн газарт үүрэг өгөх тухай” Байнгын хорооны тогтоолын төсөл хэлэлцэх.</w:t>
      </w:r>
    </w:p>
    <w:p>
      <w:pPr>
        <w:pStyle w:val="style21"/>
        <w:spacing w:line="100" w:lineRule="atLeast"/>
        <w:ind w:firstLine="720" w:left="0" w:right="0"/>
        <w:jc w:val="both"/>
      </w:pPr>
      <w:r>
        <w:rPr>
          <w:b w:val="false"/>
          <w:bCs w:val="false"/>
          <w:i w:val="false"/>
          <w:iCs w:val="false"/>
          <w:sz w:val="23"/>
          <w:szCs w:val="23"/>
          <w:lang w:val="mn-MN"/>
        </w:rPr>
        <w:t>Хэлэлцэж буй асуудалтай холбогдуулан Улсын Их Хурлын Тамгын газрын Өргөдлийн байнгын хорооны ажлын албаны ахлах зөвлөх А.Сарангэрэл, референт Э.Баярмаа нарын бүрэлдэхүүнтэй ажлын хэсэг байлцав.</w:t>
      </w:r>
    </w:p>
    <w:p>
      <w:pPr>
        <w:pStyle w:val="style21"/>
        <w:spacing w:line="100" w:lineRule="atLeast"/>
        <w:ind w:firstLine="720" w:left="0" w:right="0"/>
        <w:jc w:val="both"/>
      </w:pPr>
      <w:r>
        <w:rPr>
          <w:b w:val="false"/>
          <w:bCs w:val="false"/>
          <w:i w:val="false"/>
          <w:iCs w:val="false"/>
          <w:sz w:val="23"/>
          <w:szCs w:val="23"/>
          <w:lang w:val="mn-MN"/>
        </w:rPr>
        <w:t>Нээлттэй сонсголын талаар Байнгын хорооны дарга, Улсын Их Хурлын гишүүн Р.Бурмаа танилцуулга хийв.</w:t>
      </w:r>
    </w:p>
    <w:p>
      <w:pPr>
        <w:pStyle w:val="style21"/>
        <w:spacing w:line="100" w:lineRule="atLeast"/>
        <w:ind w:firstLine="720" w:left="0" w:right="0"/>
        <w:jc w:val="both"/>
      </w:pPr>
      <w:r>
        <w:rPr>
          <w:b w:val="false"/>
          <w:bCs w:val="false"/>
          <w:i w:val="false"/>
          <w:iCs w:val="false"/>
          <w:sz w:val="23"/>
          <w:szCs w:val="23"/>
          <w:lang w:val="mn-MN"/>
        </w:rPr>
        <w:t xml:space="preserve">Танилцуулгатай холбогдуулан Улсын Их Хурлын гишүүн М.Зоригт, Н.Номтойбаяр нарын тавьсан асуултад Улсын Их Хурлын гишүүн Р.Бурмаа, Х.Тэмүүжин, ажлын хэсгээс  А.Сарангэрэл нар хариулж, тайлбар хийв. </w:t>
      </w:r>
    </w:p>
    <w:p>
      <w:pPr>
        <w:pStyle w:val="style21"/>
        <w:spacing w:line="100" w:lineRule="atLeast"/>
        <w:ind w:firstLine="720" w:left="0" w:right="0"/>
        <w:jc w:val="both"/>
      </w:pPr>
      <w:r>
        <w:rPr>
          <w:b w:val="false"/>
          <w:bCs w:val="false"/>
          <w:i w:val="false"/>
          <w:iCs w:val="false"/>
          <w:sz w:val="23"/>
          <w:szCs w:val="23"/>
          <w:lang w:val="mn-MN"/>
        </w:rPr>
        <w:t>Улсын Их Хурлын гишүүн С.Ганбаатар, М.Зоригт нар санал хэлэв.</w:t>
      </w:r>
    </w:p>
    <w:p>
      <w:pPr>
        <w:pStyle w:val="style21"/>
        <w:spacing w:line="100" w:lineRule="atLeast"/>
        <w:jc w:val="both"/>
      </w:pPr>
      <w:r>
        <w:rPr>
          <w:lang w:val="mn-MN"/>
        </w:rPr>
        <w:tab/>
      </w:r>
      <w:r>
        <w:rPr>
          <w:b/>
          <w:bCs/>
          <w:lang w:val="mn-MN"/>
        </w:rPr>
        <w:t>Р.Бурмаа:</w:t>
      </w:r>
      <w:r>
        <w:rPr>
          <w:b w:val="false"/>
          <w:bCs w:val="false"/>
          <w:lang w:val="mn-MN"/>
        </w:rPr>
        <w:t>-</w:t>
      </w:r>
      <w:r>
        <w:rPr>
          <w:lang w:val="mn-MN"/>
        </w:rPr>
        <w:t xml:space="preserve">Нээлттэй сонсголтой холбогдуулан Өргөдлийн байнгын хорооноос гарах тогтоолын төслийг баталъя гэсэн саналыг дэмжиж байгаа гишүүд гараа өргөнө үү. </w:t>
      </w:r>
    </w:p>
    <w:p>
      <w:pPr>
        <w:pStyle w:val="style21"/>
        <w:spacing w:line="100" w:lineRule="atLeast"/>
        <w:ind w:firstLine="720" w:left="0" w:right="0"/>
        <w:jc w:val="both"/>
      </w:pPr>
      <w:r>
        <w:rPr>
          <w:rFonts w:ascii="Arial;sans-serif" w:cs="Arial" w:hAnsi="Arial;sans-serif"/>
          <w:b w:val="false"/>
          <w:bCs w:val="false"/>
          <w:shd w:fill="FFFFFF" w:val="clear"/>
          <w:lang w:val="mn-MN"/>
        </w:rPr>
        <w:t xml:space="preserve">Дэмжиж байгаа гишүүд гараа өргөнө үү. </w:t>
      </w:r>
    </w:p>
    <w:p>
      <w:pPr>
        <w:pStyle w:val="style28"/>
        <w:spacing w:line="100" w:lineRule="atLeast"/>
      </w:pPr>
      <w:r>
        <w:rPr>
          <w:rFonts w:ascii="Arial;sans-serif" w:cs="Arial" w:hAnsi="Arial;sans-serif"/>
          <w:b w:val="false"/>
          <w:bCs w:val="false"/>
          <w:shd w:fill="FFFFFF" w:val="clear"/>
          <w:lang w:val="mn-MN"/>
        </w:rPr>
        <w:tab/>
        <w:tab/>
        <w:t>Зөвшөөрсөн</w:t>
        <w:tab/>
        <w:tab/>
        <w:t xml:space="preserve">8 </w:t>
      </w:r>
    </w:p>
    <w:p>
      <w:pPr>
        <w:pStyle w:val="style28"/>
        <w:spacing w:line="100" w:lineRule="atLeast"/>
      </w:pPr>
      <w:r>
        <w:rPr>
          <w:rFonts w:ascii="Arial;sans-serif" w:cs="Arial" w:hAnsi="Arial;sans-serif"/>
          <w:b w:val="false"/>
          <w:bCs w:val="false"/>
          <w:shd w:fill="FFFFFF" w:val="clear"/>
          <w:lang w:val="mn-MN"/>
        </w:rPr>
        <w:tab/>
        <w:tab/>
        <w:t>Татгалзсан</w:t>
        <w:tab/>
        <w:tab/>
        <w:t>3</w:t>
      </w:r>
    </w:p>
    <w:p>
      <w:pPr>
        <w:pStyle w:val="style28"/>
        <w:spacing w:line="100" w:lineRule="atLeast"/>
      </w:pPr>
      <w:r>
        <w:rPr>
          <w:rFonts w:ascii="Arial;sans-serif" w:cs="Arial" w:hAnsi="Arial;sans-serif"/>
          <w:b w:val="false"/>
          <w:bCs w:val="false"/>
          <w:shd w:fill="FFFFFF" w:val="clear"/>
          <w:lang w:val="mn-MN"/>
        </w:rPr>
        <w:tab/>
        <w:tab/>
        <w:t>Бүгд</w:t>
        <w:tab/>
        <w:tab/>
        <w:tab/>
        <w:t>11</w:t>
      </w:r>
    </w:p>
    <w:p>
      <w:pPr>
        <w:pStyle w:val="style28"/>
        <w:spacing w:line="100" w:lineRule="atLeast"/>
        <w:jc w:val="both"/>
      </w:pPr>
      <w:r>
        <w:rPr>
          <w:rFonts w:ascii="Arial;sans-serif" w:cs="Arial" w:hAnsi="Arial;sans-serif"/>
          <w:b w:val="false"/>
          <w:bCs w:val="false"/>
          <w:shd w:fill="FFFFFF" w:val="clear"/>
          <w:lang w:val="mn-MN"/>
        </w:rPr>
        <w:tab/>
        <w:tab/>
        <w:t xml:space="preserve">Гишүүдийн олонхын саналаар тогтоол батлагдлаа. </w:t>
      </w:r>
    </w:p>
    <w:p>
      <w:pPr>
        <w:pStyle w:val="style28"/>
        <w:spacing w:line="100" w:lineRule="atLeast"/>
        <w:jc w:val="both"/>
      </w:pPr>
      <w:r>
        <w:rPr/>
      </w:r>
    </w:p>
    <w:p>
      <w:pPr>
        <w:pStyle w:val="style28"/>
        <w:spacing w:line="100" w:lineRule="atLeast"/>
        <w:jc w:val="both"/>
      </w:pPr>
      <w:r>
        <w:rPr>
          <w:rFonts w:ascii="Arial;sans-serif" w:cs="Arial" w:hAnsi="Arial;sans-serif"/>
          <w:b w:val="false"/>
          <w:bCs w:val="false"/>
          <w:shd w:fill="FFFFFF" w:val="clear"/>
          <w:lang w:val="mn-MN"/>
        </w:rPr>
        <w:tab/>
      </w:r>
      <w:r>
        <w:rPr>
          <w:rFonts w:ascii="Arial;sans-serif" w:cs="Arial" w:hAnsi="Arial;sans-serif"/>
          <w:b/>
          <w:bCs/>
          <w:i/>
          <w:iCs/>
          <w:shd w:fill="FFFFFF" w:val="clear"/>
          <w:lang w:val="mn-MN"/>
        </w:rPr>
        <w:t>Уг асуудлыг 13 цаг 00 минутад хэлэлцэж дуусав.</w:t>
      </w:r>
    </w:p>
    <w:p>
      <w:pPr>
        <w:pStyle w:val="style28"/>
        <w:spacing w:line="100" w:lineRule="atLeast"/>
        <w:jc w:val="both"/>
      </w:pPr>
      <w:r>
        <w:rPr/>
      </w:r>
    </w:p>
    <w:p>
      <w:pPr>
        <w:pStyle w:val="style21"/>
        <w:spacing w:line="100" w:lineRule="atLeast"/>
        <w:jc w:val="both"/>
      </w:pPr>
      <w:r>
        <w:rPr>
          <w:lang w:val="mn-MN"/>
        </w:rPr>
        <w:tab/>
      </w:r>
      <w:r>
        <w:rPr>
          <w:b/>
          <w:bCs/>
          <w:i/>
          <w:iCs/>
          <w:lang w:val="mn-MN"/>
        </w:rPr>
        <w:t>Хоёр. Өргөдлийн байнгын хороонд 2013 оны 01 дүгээр сарын 01-ний өдрөөс 2013 оны 04 дүгээр сарын 15-ны өдөр хүртэлх хугацаанд ирсэн өргөдлийн агуулга, шийдвэрлэсэн байдлын талаарх танилцуулга.</w:t>
      </w:r>
    </w:p>
    <w:p>
      <w:pPr>
        <w:pStyle w:val="style21"/>
        <w:spacing w:line="100" w:lineRule="atLeast"/>
        <w:ind w:firstLine="720" w:left="0" w:right="0"/>
        <w:jc w:val="both"/>
      </w:pPr>
      <w:r>
        <w:rPr>
          <w:b w:val="false"/>
          <w:bCs w:val="false"/>
          <w:i w:val="false"/>
          <w:iCs w:val="false"/>
          <w:sz w:val="23"/>
          <w:szCs w:val="23"/>
          <w:lang w:val="mn-MN"/>
        </w:rPr>
        <w:t>Хэлэлцэж буй асуудалтай холбогдуулан Улсын Их Хурлын Тамгын газрын Өргөдлийн байнгын хорооны ажлын албаны ахлах зөвлөх А.Сарангэрэл, референт Х.Хэрлэн нарын бүрэлдэхүүнтэй ажлын хэсэг байлцав.</w:t>
      </w:r>
    </w:p>
    <w:p>
      <w:pPr>
        <w:pStyle w:val="style21"/>
        <w:spacing w:line="100" w:lineRule="atLeast"/>
        <w:ind w:firstLine="720" w:left="0" w:right="0"/>
        <w:jc w:val="both"/>
      </w:pPr>
      <w:r>
        <w:rPr>
          <w:b w:val="false"/>
          <w:bCs w:val="false"/>
          <w:i w:val="false"/>
          <w:iCs w:val="false"/>
          <w:sz w:val="23"/>
          <w:szCs w:val="23"/>
          <w:lang w:val="mn-MN"/>
        </w:rPr>
        <w:t>Тайлангийн талаар Өргөдлийн байнгын хорооны ажлын албаны ахлах зөвлөх А.Сарангэрэл танилцуулав.</w:t>
      </w:r>
    </w:p>
    <w:p>
      <w:pPr>
        <w:pStyle w:val="style21"/>
        <w:spacing w:line="100" w:lineRule="atLeast"/>
        <w:ind w:firstLine="720" w:left="0" w:right="0"/>
        <w:jc w:val="both"/>
      </w:pPr>
      <w:r>
        <w:rPr>
          <w:b w:val="false"/>
          <w:bCs w:val="false"/>
          <w:i w:val="false"/>
          <w:iCs w:val="false"/>
          <w:sz w:val="23"/>
          <w:szCs w:val="23"/>
          <w:lang w:val="mn-MN"/>
        </w:rPr>
        <w:t>Тайлантай холбогдуулан Улсын Их Хурлын гишүүдээс асуулт болон санал гараагүй болно.</w:t>
      </w:r>
    </w:p>
    <w:p>
      <w:pPr>
        <w:pStyle w:val="style21"/>
        <w:spacing w:line="100" w:lineRule="atLeast"/>
        <w:ind w:firstLine="720" w:left="0" w:right="0"/>
        <w:jc w:val="both"/>
      </w:pPr>
      <w:r>
        <w:rPr>
          <w:b w:val="false"/>
          <w:bCs w:val="false"/>
          <w:i w:val="false"/>
          <w:iCs w:val="false"/>
          <w:sz w:val="23"/>
          <w:szCs w:val="23"/>
          <w:lang w:val="mn-MN"/>
        </w:rPr>
        <w:t>Улсын Их Хурлын гишүүн Н.Номтойбаяр ажлын хэсэг байгуулах санал гаргав.</w:t>
      </w:r>
    </w:p>
    <w:p>
      <w:pPr>
        <w:pStyle w:val="style0"/>
        <w:spacing w:line="100" w:lineRule="atLeast"/>
        <w:ind w:firstLine="709" w:left="0" w:right="0"/>
        <w:jc w:val="both"/>
      </w:pPr>
      <w:r>
        <w:rPr>
          <w:rFonts w:ascii="Arial;sans-serif" w:cs="Arial" w:hAnsi="Arial;sans-serif"/>
          <w:b w:val="false"/>
          <w:bCs w:val="false"/>
          <w:i w:val="false"/>
          <w:iCs w:val="false"/>
          <w:color w:val="000000"/>
          <w:sz w:val="23"/>
          <w:szCs w:val="23"/>
          <w:shd w:fill="FFFFFF" w:val="clear"/>
          <w:lang w:bidi="he-IL" w:val="mn-MN"/>
        </w:rPr>
        <w:t xml:space="preserve"> </w:t>
      </w:r>
      <w:r>
        <w:rPr>
          <w:rFonts w:ascii="Arial;sans-serif" w:cs="Arial" w:hAnsi="Arial;sans-serif"/>
          <w:b w:val="false"/>
          <w:bCs w:val="false"/>
          <w:i w:val="false"/>
          <w:iCs w:val="false"/>
          <w:color w:val="000000"/>
          <w:sz w:val="23"/>
          <w:szCs w:val="23"/>
          <w:shd w:fill="FFFFFF" w:val="clear"/>
          <w:lang w:bidi="he-IL" w:val="mn-MN"/>
        </w:rPr>
        <w:t xml:space="preserve">Саналын дагуу тэтгэвэр, тэтгэмжийн даатгалын асуудлаар ажиллах ажлын хэсгийг байгуулж, ахлагчаар нь Улсын Их Хурлын гишүүн Н.Номтойбаярыг томилов. </w:t>
      </w:r>
    </w:p>
    <w:p>
      <w:pPr>
        <w:pStyle w:val="style21"/>
        <w:spacing w:line="100" w:lineRule="atLeast"/>
        <w:jc w:val="both"/>
      </w:pPr>
      <w:r>
        <w:rPr>
          <w:b/>
          <w:bCs/>
          <w:i/>
          <w:iCs/>
          <w:sz w:val="23"/>
          <w:szCs w:val="23"/>
          <w:lang w:val="mn-MN"/>
        </w:rPr>
        <w:tab/>
        <w:t xml:space="preserve">Уг асуудлыг 15 цаг 22 минутад хэлэлцэж дуусав. </w:t>
      </w:r>
    </w:p>
    <w:p>
      <w:pPr>
        <w:pStyle w:val="style21"/>
        <w:spacing w:line="100" w:lineRule="atLeast"/>
        <w:jc w:val="both"/>
      </w:pPr>
      <w:r>
        <w:rPr/>
      </w:r>
    </w:p>
    <w:p>
      <w:pPr>
        <w:pStyle w:val="style28"/>
        <w:spacing w:line="100" w:lineRule="atLeast"/>
      </w:pPr>
      <w:r>
        <w:rPr>
          <w:b/>
          <w:sz w:val="23"/>
          <w:szCs w:val="23"/>
          <w:lang w:val="mn-MN"/>
        </w:rPr>
        <w:tab/>
      </w:r>
    </w:p>
    <w:p>
      <w:pPr>
        <w:pStyle w:val="style28"/>
        <w:spacing w:line="100" w:lineRule="atLeast"/>
      </w:pPr>
      <w:r>
        <w:rPr/>
      </w:r>
    </w:p>
    <w:p>
      <w:pPr>
        <w:pStyle w:val="style28"/>
        <w:spacing w:line="100" w:lineRule="atLeast"/>
      </w:pPr>
      <w:r>
        <w:rPr/>
      </w:r>
    </w:p>
    <w:p>
      <w:pPr>
        <w:pStyle w:val="style28"/>
        <w:spacing w:line="100" w:lineRule="atLeast"/>
      </w:pPr>
      <w:r>
        <w:rPr/>
      </w:r>
    </w:p>
    <w:p>
      <w:pPr>
        <w:pStyle w:val="style28"/>
        <w:spacing w:line="100" w:lineRule="atLeast"/>
      </w:pPr>
      <w:r>
        <w:rPr/>
      </w:r>
    </w:p>
    <w:p>
      <w:pPr>
        <w:pStyle w:val="style28"/>
        <w:spacing w:line="100" w:lineRule="atLeast"/>
      </w:pPr>
      <w:r>
        <w:rPr/>
      </w:r>
    </w:p>
    <w:p>
      <w:pPr>
        <w:pStyle w:val="style21"/>
        <w:spacing w:line="100" w:lineRule="atLeast"/>
        <w:jc w:val="both"/>
      </w:pPr>
      <w:r>
        <w:rPr/>
      </w:r>
    </w:p>
    <w:p>
      <w:pPr>
        <w:pStyle w:val="style21"/>
        <w:spacing w:line="100" w:lineRule="atLeast"/>
        <w:jc w:val="both"/>
      </w:pPr>
      <w:r>
        <w:rPr/>
      </w:r>
    </w:p>
    <w:p>
      <w:pPr>
        <w:pStyle w:val="style21"/>
        <w:spacing w:line="100" w:lineRule="atLeast"/>
        <w:jc w:val="both"/>
      </w:pPr>
      <w:r>
        <w:rPr/>
      </w:r>
    </w:p>
    <w:p>
      <w:pPr>
        <w:pStyle w:val="style21"/>
        <w:spacing w:line="100" w:lineRule="atLeast"/>
        <w:jc w:val="both"/>
      </w:pPr>
      <w:r>
        <w:rPr/>
      </w:r>
    </w:p>
    <w:p>
      <w:pPr>
        <w:pStyle w:val="style21"/>
        <w:spacing w:line="100" w:lineRule="atLeast"/>
        <w:jc w:val="both"/>
      </w:pPr>
      <w:r>
        <w:rPr/>
      </w:r>
    </w:p>
    <w:p>
      <w:pPr>
        <w:pStyle w:val="style21"/>
        <w:spacing w:line="100" w:lineRule="atLeast"/>
        <w:jc w:val="both"/>
      </w:pPr>
      <w:r>
        <w:rPr/>
      </w:r>
    </w:p>
    <w:p>
      <w:pPr>
        <w:pStyle w:val="style21"/>
        <w:spacing w:line="100" w:lineRule="atLeast"/>
        <w:jc w:val="both"/>
      </w:pPr>
      <w:r>
        <w:rPr/>
      </w:r>
    </w:p>
    <w:p>
      <w:pPr>
        <w:pStyle w:val="style21"/>
        <w:spacing w:line="100" w:lineRule="atLeast"/>
        <w:jc w:val="both"/>
      </w:pPr>
      <w:r>
        <w:rPr/>
      </w:r>
    </w:p>
    <w:p>
      <w:pPr>
        <w:pStyle w:val="style21"/>
        <w:spacing w:line="100" w:lineRule="atLeast"/>
        <w:jc w:val="both"/>
      </w:pPr>
      <w:r>
        <w:rPr/>
      </w:r>
    </w:p>
    <w:p>
      <w:pPr>
        <w:pStyle w:val="style21"/>
        <w:spacing w:line="100" w:lineRule="atLeast"/>
        <w:jc w:val="both"/>
      </w:pPr>
      <w:r>
        <w:rPr/>
      </w:r>
    </w:p>
    <w:p>
      <w:pPr>
        <w:pStyle w:val="style21"/>
        <w:spacing w:line="100" w:lineRule="atLeast"/>
        <w:jc w:val="both"/>
      </w:pPr>
      <w:r>
        <w:rPr/>
      </w:r>
    </w:p>
    <w:p>
      <w:pPr>
        <w:pStyle w:val="style21"/>
        <w:spacing w:line="100" w:lineRule="atLeast"/>
        <w:jc w:val="both"/>
      </w:pPr>
      <w:r>
        <w:rPr/>
      </w:r>
    </w:p>
    <w:p>
      <w:pPr>
        <w:pStyle w:val="style21"/>
        <w:spacing w:line="100" w:lineRule="atLeast"/>
        <w:jc w:val="both"/>
      </w:pPr>
      <w:r>
        <w:rPr/>
      </w:r>
    </w:p>
    <w:p>
      <w:pPr>
        <w:pStyle w:val="style21"/>
        <w:spacing w:line="100" w:lineRule="atLeast"/>
        <w:jc w:val="both"/>
      </w:pPr>
      <w:r>
        <w:rPr/>
      </w:r>
    </w:p>
    <w:p>
      <w:pPr>
        <w:pStyle w:val="style21"/>
        <w:spacing w:line="100" w:lineRule="atLeast"/>
        <w:jc w:val="both"/>
      </w:pPr>
      <w:r>
        <w:rPr/>
      </w:r>
    </w:p>
    <w:p>
      <w:pPr>
        <w:pStyle w:val="style21"/>
        <w:spacing w:line="100" w:lineRule="atLeast"/>
        <w:jc w:val="both"/>
      </w:pPr>
      <w:r>
        <w:rPr/>
      </w:r>
    </w:p>
    <w:p>
      <w:pPr>
        <w:pStyle w:val="style21"/>
        <w:spacing w:line="100" w:lineRule="atLeast"/>
        <w:jc w:val="both"/>
      </w:pPr>
      <w:r>
        <w:rPr/>
      </w:r>
    </w:p>
    <w:p>
      <w:pPr>
        <w:pStyle w:val="style21"/>
        <w:spacing w:line="100" w:lineRule="atLeast"/>
        <w:jc w:val="both"/>
      </w:pPr>
      <w:r>
        <w:rPr/>
      </w:r>
    </w:p>
    <w:p>
      <w:pPr>
        <w:pStyle w:val="style21"/>
        <w:spacing w:line="100" w:lineRule="atLeast"/>
        <w:jc w:val="both"/>
      </w:pPr>
      <w:r>
        <w:rPr/>
      </w:r>
    </w:p>
    <w:p>
      <w:pPr>
        <w:pStyle w:val="style21"/>
        <w:spacing w:line="100" w:lineRule="atLeast"/>
        <w:jc w:val="both"/>
      </w:pPr>
      <w:r>
        <w:rPr/>
      </w:r>
    </w:p>
    <w:p>
      <w:pPr>
        <w:pStyle w:val="style21"/>
        <w:spacing w:line="100" w:lineRule="atLeast"/>
        <w:jc w:val="both"/>
      </w:pPr>
      <w:r>
        <w:rPr/>
      </w:r>
    </w:p>
    <w:p>
      <w:pPr>
        <w:pStyle w:val="style21"/>
        <w:spacing w:line="100" w:lineRule="atLeast"/>
        <w:jc w:val="both"/>
      </w:pPr>
      <w:r>
        <w:rPr/>
      </w:r>
    </w:p>
    <w:p>
      <w:pPr>
        <w:pStyle w:val="style21"/>
        <w:spacing w:line="100" w:lineRule="atLeast"/>
        <w:jc w:val="both"/>
      </w:pPr>
      <w:r>
        <w:rPr/>
      </w:r>
    </w:p>
    <w:p>
      <w:pPr>
        <w:pStyle w:val="style21"/>
        <w:spacing w:line="100" w:lineRule="atLeast"/>
        <w:jc w:val="both"/>
      </w:pPr>
      <w:r>
        <w:rPr/>
      </w:r>
    </w:p>
    <w:p>
      <w:pPr>
        <w:pStyle w:val="style21"/>
        <w:spacing w:line="100" w:lineRule="atLeast"/>
        <w:jc w:val="both"/>
      </w:pPr>
      <w:r>
        <w:rPr/>
      </w:r>
    </w:p>
    <w:p>
      <w:pPr>
        <w:pStyle w:val="style28"/>
        <w:spacing w:line="100" w:lineRule="atLeast"/>
        <w:jc w:val="center"/>
      </w:pPr>
      <w:r>
        <w:rPr>
          <w:b/>
          <w:lang w:val="mn-MN"/>
        </w:rPr>
        <w:t>УЛСЫН ИХ ХУРЛЫН</w:t>
      </w:r>
      <w:r>
        <w:rPr>
          <w:b/>
        </w:rPr>
        <w:t xml:space="preserve"> 201</w:t>
      </w:r>
      <w:r>
        <w:rPr>
          <w:b/>
          <w:lang w:val="mn-MN"/>
        </w:rPr>
        <w:t>3</w:t>
      </w:r>
      <w:r>
        <w:rPr>
          <w:b/>
        </w:rPr>
        <w:t xml:space="preserve"> </w:t>
      </w:r>
      <w:r>
        <w:rPr>
          <w:b/>
          <w:lang w:val="mn-MN"/>
        </w:rPr>
        <w:t xml:space="preserve">ОНЫ ХАВРЫН ЭЭЛЖИТ ЧУУЛГАНЫ </w:t>
      </w:r>
    </w:p>
    <w:p>
      <w:pPr>
        <w:pStyle w:val="style28"/>
        <w:spacing w:line="100" w:lineRule="atLeast"/>
        <w:jc w:val="center"/>
      </w:pPr>
      <w:r>
        <w:rPr>
          <w:b/>
          <w:lang w:val="mn-MN"/>
        </w:rPr>
        <w:t xml:space="preserve">ӨРӨГДЛИЙН БАЙНГЫН ХОРООНЫ 04 ДҮГЭЭР </w:t>
      </w:r>
    </w:p>
    <w:p>
      <w:pPr>
        <w:pStyle w:val="style28"/>
        <w:spacing w:line="100" w:lineRule="atLeast"/>
        <w:jc w:val="center"/>
      </w:pPr>
      <w:r>
        <w:rPr>
          <w:b/>
          <w:lang w:val="mn-MN"/>
        </w:rPr>
        <w:t xml:space="preserve">САРЫН 17-НЫ ӨДРИЙН ХУРАЛДААНЫ </w:t>
      </w:r>
    </w:p>
    <w:p>
      <w:pPr>
        <w:pStyle w:val="style28"/>
        <w:spacing w:line="100" w:lineRule="atLeast"/>
        <w:jc w:val="center"/>
      </w:pPr>
      <w:r>
        <w:rPr>
          <w:b/>
          <w:lang w:val="mn-MN"/>
        </w:rPr>
        <w:t>ДЭЛГЭРЭНГҮЙ ТЭМДЭГЛЭЛ</w:t>
      </w:r>
    </w:p>
    <w:p>
      <w:pPr>
        <w:pStyle w:val="style21"/>
        <w:spacing w:line="100" w:lineRule="atLeast"/>
        <w:jc w:val="center"/>
      </w:pPr>
      <w:r>
        <w:rPr/>
      </w:r>
    </w:p>
    <w:p>
      <w:pPr>
        <w:pStyle w:val="style21"/>
        <w:spacing w:line="100" w:lineRule="atLeast"/>
        <w:ind w:firstLine="720" w:left="0" w:right="0"/>
        <w:jc w:val="both"/>
      </w:pPr>
      <w:r>
        <w:rPr>
          <w:b/>
          <w:lang w:val="mn-MN"/>
        </w:rPr>
        <w:t xml:space="preserve">Хуралдаан 09 цаг 25 минутад эхлэв. </w:t>
      </w:r>
    </w:p>
    <w:p>
      <w:pPr>
        <w:pStyle w:val="style21"/>
        <w:spacing w:line="100" w:lineRule="atLeast"/>
        <w:jc w:val="both"/>
      </w:pPr>
      <w:r>
        <w:rPr>
          <w:lang w:val="mn-MN"/>
        </w:rPr>
        <w:tab/>
        <w:t xml:space="preserve">Батчимэг гишүүн ирцэнд авч байгаарай гэж байна. Батцэрэг гишүүн, Зоригт гишүүн, Сарангэрэл гишүүн, Содбилэг гишүүн нар ирж байна. Гэж хэлүүлсэн байна. Чөлөөтэй Ганхуяг гишүүн томилолттой, Тэрбишдагва гишүүн. Өнөөдрийн өргөдлийн байнгын хорооны хуралдааныг эхлүүлье. </w:t>
      </w:r>
    </w:p>
    <w:p>
      <w:pPr>
        <w:pStyle w:val="style21"/>
        <w:spacing w:line="100" w:lineRule="atLeast"/>
        <w:jc w:val="both"/>
      </w:pPr>
      <w:r>
        <w:rPr>
          <w:lang w:val="mn-MN"/>
        </w:rPr>
        <w:tab/>
        <w:t xml:space="preserve">Өргөдлийн байнгын хорооны хуралдаанд хүрэлцэн ирсэн эрхэм гишүүд та бүхний энэ өдрийн мэндийг хүргэе. Өнөөдрийн хуралдаанаар бид дор дурдсан асуудлыг хэлэлцэнэ. </w:t>
      </w:r>
    </w:p>
    <w:p>
      <w:pPr>
        <w:pStyle w:val="style21"/>
        <w:spacing w:line="100" w:lineRule="atLeast"/>
        <w:ind w:firstLine="720" w:left="0" w:right="0"/>
        <w:jc w:val="both"/>
      </w:pPr>
      <w:r>
        <w:rPr>
          <w:lang w:val="mn-MN"/>
        </w:rPr>
        <w:t>Нэг. Өргөдлийн байнгын хорооноос 2013 оны 03 сарын 19-ны өдөр зохион байгуулсан 100 мянган айлын орон сууц хөтөлбөрийн биелэлтэд хяналт тавих нээлттэй сонсголын талаар танилцуулах.</w:t>
      </w:r>
    </w:p>
    <w:p>
      <w:pPr>
        <w:pStyle w:val="style21"/>
        <w:spacing w:line="100" w:lineRule="atLeast"/>
        <w:jc w:val="both"/>
      </w:pPr>
      <w:r>
        <w:rPr>
          <w:lang w:val="mn-MN"/>
        </w:rPr>
        <w:tab/>
        <w:t>Хоёрт Нээлттэй сонсголтой холбогдуулан өргөдлийн байнгын хорооноос гаргасан тогтоолын төслийг батлах.</w:t>
      </w:r>
    </w:p>
    <w:p>
      <w:pPr>
        <w:pStyle w:val="style21"/>
        <w:spacing w:line="100" w:lineRule="atLeast"/>
        <w:jc w:val="both"/>
      </w:pPr>
      <w:r>
        <w:rPr>
          <w:lang w:val="mn-MN"/>
        </w:rPr>
        <w:tab/>
        <w:t xml:space="preserve">Гурав.2013 оны 01 сарын 01-ээс 04 сарын 15-ны хооронд иргэдээс ирүүлсэн өргөдлийн шийдвэрлэлтийн талаар танилцуулах. Өргөдлийн байнгын хорооны зөвлөх Сарангэрэл. </w:t>
      </w:r>
    </w:p>
    <w:p>
      <w:pPr>
        <w:pStyle w:val="style21"/>
        <w:spacing w:line="100" w:lineRule="atLeast"/>
        <w:jc w:val="both"/>
      </w:pPr>
      <w:r>
        <w:rPr>
          <w:lang w:val="mn-MN"/>
        </w:rPr>
        <w:tab/>
        <w:t xml:space="preserve">4. Мэдээлэл хийж байгаа ажлын явц болон цаашид хийх ажлын талаар мэдээлэл хийгдэнэ. </w:t>
      </w:r>
    </w:p>
    <w:p>
      <w:pPr>
        <w:pStyle w:val="style21"/>
        <w:spacing w:line="100" w:lineRule="atLeast"/>
        <w:jc w:val="both"/>
      </w:pPr>
      <w:r>
        <w:rPr>
          <w:lang w:val="mn-MN"/>
        </w:rPr>
        <w:tab/>
        <w:t xml:space="preserve">Ингээд эхний асуудалд оръё. </w:t>
      </w:r>
    </w:p>
    <w:p>
      <w:pPr>
        <w:pStyle w:val="style21"/>
        <w:spacing w:line="100" w:lineRule="atLeast"/>
        <w:jc w:val="both"/>
      </w:pPr>
      <w:r>
        <w:rPr>
          <w:lang w:val="mn-MN"/>
        </w:rPr>
        <w:tab/>
        <w:t xml:space="preserve">Өргөдлийн байнгын хороонд 2012 оны 12 сарын 15-ны өдрөөс иргэн Гантөгс, Батсайхан, Мөнхнаран, Амгалантогтох, Уранцэцэг, Долгорсүрэн нарын нийт 39 иргэн Экоконстракшин ХХК зэрэг хөтөлбөрт оролцогч 4 барилгын компанийн төлөөллүүдээс 100 мянган айлын орон сууц хөтөлбөрийн санхүүжилт зогссон асуудлыг шийдвэрлэж өгөхийг хүссэн өргөдөл тайлбаруудыг ирүүлсэн болно. </w:t>
      </w:r>
    </w:p>
    <w:p>
      <w:pPr>
        <w:pStyle w:val="style21"/>
        <w:spacing w:line="100" w:lineRule="atLeast"/>
        <w:ind w:firstLine="720" w:left="0" w:right="0"/>
        <w:jc w:val="both"/>
      </w:pPr>
      <w:r>
        <w:rPr>
          <w:lang w:val="mn-MN"/>
        </w:rPr>
        <w:t xml:space="preserve">Эдгээр өргөдөлд дурдсан асуудал нь Улсын Их Хурлаас 2010 оны 36 дугаар тогтоолоор батлагдсан шинэ бүтээн байгуулалт, дунд хугацааны зорилтот хөтөлбөрийн 2.2-т заасан 100 мянган айлын орон сууц төсөлтэй шууд холбогдож  байгаа тул Монгол Улсын Их Хурлын тухай хуулийн 19.2.5-д заасны дагуу иргэдийн өргөдөлд үндэслэн Улсын Их Хурлын шийдвэрийн биелэлтийн хяналтыг хэрэгжүүлэх Өргөдлийн байнгын хорооны бүрэн эрхэд хамаарч байна. </w:t>
      </w:r>
    </w:p>
    <w:p>
      <w:pPr>
        <w:pStyle w:val="style21"/>
        <w:spacing w:line="100" w:lineRule="atLeast"/>
        <w:ind w:firstLine="720" w:left="0" w:right="0"/>
        <w:jc w:val="both"/>
      </w:pPr>
      <w:r>
        <w:rPr>
          <w:lang w:val="mn-MN"/>
        </w:rPr>
        <w:t xml:space="preserve">Иймд Өргөдлийн байнгын хорооны ажлын албанаас 100 мянган айлын орон сууц хөтөлбөртэй холбогдуулан Засгийн газраас гаргасан 6 тогтоол, 1 тушаал, захирамж, санхүүжилтийн 2 гэрээ зэрэг баримт бичгийн судлагааг хийж хөтөлбөрийн биелэлтийг хариуцсан байгууллагуудаас тайлбар баримт гаргуулан авч дүн шинжилгээ хийсэн болно. Түүнчлэн сонсголын бэлтгэл ажлын хүрээнд хөтөлбөрийг хэрэгжүүлэгч талуудаас холбогдох байгууллагын удирдлагууд болон Сайд, Төрийн нарийн бичгийн дарга, захирал, гүйцэтгэх захирлуудтай уулзалт зохион байгуулж тайлбарыг авсан. </w:t>
      </w:r>
    </w:p>
    <w:p>
      <w:pPr>
        <w:pStyle w:val="style21"/>
        <w:spacing w:line="100" w:lineRule="atLeast"/>
        <w:ind w:firstLine="720" w:left="0" w:right="0"/>
        <w:jc w:val="both"/>
      </w:pPr>
      <w:r>
        <w:rPr>
          <w:lang w:val="mn-MN"/>
        </w:rPr>
        <w:t xml:space="preserve">Мөн хөтөлбөрт оролцогчийн талаас Мөнхнаран, Амгалантогтох, Балжинням нарын 18 иргэний төлөөлөл Экоконстракшин, Нью-Жуулчин констракшин зэрэг хөтөлбөрт оролцогч дөрвөн барилгын компанийн төлөөлөлтэй уулзаж тайлбар ярилцлагыг авсан. Ийнхүү өргөдөлд дурдсан нөхцөл байдал Улсын Их Хурлын шийдвэрийн биелэлтийг нарийвчлан судалсаны үндсэн дээр Өргөдлийн байнгын хорооноос Улсын Их Хурлын тухай хуулийн 19.2.5, Улсын Их Хурлын чуулганы хуралдааны дэгийн тухай хуулийн 7.9, Өргөдлийн байнгын хорооны 6.1.1-д заасан бүрэн эрхийнхээ хүрээнд 2013 оны 03 дугаар сарын 19-ний өдөр хөтөлбөрийн биелэлтэнд хяналт тавих зээл олгогдохгүй зогссон шалтгааныг тодруулж үнэн зөв мэдээллийг хариуцсан албан тушаалтнуудаас авч иргэдэд хүргэх, шийдвэрлэх арга замыг олгох зорилгоор нээлттэй сонсголыг зохион байгуулсан. Сонсголоор хөтөлбөрийн биелэлтийг хариуцсан Сангийн яам, Барилга хот байгуулалтын яам, Эдийн засгийн хөгжлийн яам, Хөгжлийн банк, Төрийн банк, Орон сууц санхүүжилтийн корпорацийн төлөөллүүдээс болсон нөхцөл байдлын талаар бүрэн хэмжээгээр тайлбар мэдээллийг авлаа. </w:t>
      </w:r>
    </w:p>
    <w:p>
      <w:pPr>
        <w:pStyle w:val="style21"/>
        <w:spacing w:line="100" w:lineRule="atLeast"/>
        <w:ind w:firstLine="720" w:left="0" w:right="0"/>
        <w:jc w:val="both"/>
      </w:pPr>
      <w:r>
        <w:rPr>
          <w:lang w:val="mn-MN"/>
        </w:rPr>
        <w:t xml:space="preserve">Засгийн газрын 2012 оны 02 сарын 20-ны өдрийн 55 дугаар тогтоолоор 100 мянган айлын орон сууц хөтөлбөрийн санхүүжилтийн эх үүсвэрийг Хөгжлийн банкны үнэт цаас гарган шийдвэрлэхээр дурджээ. Гэвч санхүүжилтийн эх үүсвэрийг бүрдүүлж чадалгүй зориулалтын бус эх үүсвэрээс гаргасан байна. Сонсголын үр дүнд 100 мянган айлын орон сууц хөтөлбөрийн хэрэгжилтийн асуудлыг 4 дүгээр сард өргөдлийн байнгын хорооны хуралдаанаар авч хэлэлцэж Засгийн газарт хөтөлбөрийн хэрэгжилтийн улмаас хохирч байгаа иргэдийн асуудлыг яаралтай шийдвэрлэх чиглэл өгөх тогтоол гаргахаар шийдвэрлэсэн болно. </w:t>
      </w:r>
    </w:p>
    <w:p>
      <w:pPr>
        <w:pStyle w:val="style21"/>
        <w:spacing w:line="100" w:lineRule="atLeast"/>
        <w:ind w:firstLine="720" w:left="0" w:right="0"/>
        <w:jc w:val="both"/>
      </w:pPr>
      <w:r>
        <w:rPr>
          <w:lang w:val="mn-MN"/>
        </w:rPr>
        <w:t xml:space="preserve">Засгийн газрын 2013 оны 4 дүгээр сарын 12-ны хуралдаанаар иргэдийг орон сууцжуулах талаар авах зарим арга хэмжээний тухай тогтоолыг баталсан уг тогтоолд шинээр баригдаж бүрэн ашиглалтад орсон 80 мкв-аас дээш талбай бүхий орон сууц эсвэл ашиглагдаж байгаа орон сууцнаас худалдан авахаар хүсэлт гаргасан орон сууцны нийт үнийн дүнгийн 30 хувиас доошгүй хувийн урьдчилгаа төлбөрийг төлсөн иргэдэд жилийн 8 хувь дээр нэмэх, хасах нэг хувийн хүүтэй 20 хүртэл жилийн хугацаатай орон сууцны хөнгөлттэй зээлийг олгох харилцааг бий болгохоор заасан байна. </w:t>
      </w:r>
    </w:p>
    <w:p>
      <w:pPr>
        <w:pStyle w:val="style21"/>
        <w:spacing w:line="100" w:lineRule="atLeast"/>
        <w:ind w:firstLine="720" w:left="0" w:right="0"/>
        <w:jc w:val="both"/>
      </w:pPr>
      <w:r>
        <w:rPr>
          <w:lang w:val="mn-MN"/>
        </w:rPr>
        <w:t xml:space="preserve">Түүнчлэн уг тогтоолоор Засгийн газрын 2011 оны 138, 341 дүгээр тогтоолд 2012 оны 82, 206 дугаар тогтоолыг тус тус хүчингүй болгосон байна. Харин 100 мянган айлын орон сууц хөтөлбөрт хамрагдахаар материалаа бүрдүүлэн өгсөн орон сууц захиалан бариулах гэрээг байгуулж урьдчилгаа төлбөр төлсөн боловч зээлээ авч чадахгүй байгаа 2720 орчим иргэний зээлийг хэрхэн шийдвэрлэх иргэдэд учирч байгаа хохирлыг хэрхэн арилгах талаар тусгайлан зохицуулалт байхгүй байна. Иймд дээр дурдсан 2720 иргэний зээлийн санхүүжилтийн асуудлыг яаралтай шийдэх Засгийн газрын энэхүү иргэд хохирч байгаа нөхцөлийг арилгах шаардлагатай байна. </w:t>
      </w:r>
    </w:p>
    <w:p>
      <w:pPr>
        <w:pStyle w:val="style21"/>
        <w:spacing w:line="100" w:lineRule="atLeast"/>
        <w:ind w:firstLine="720" w:left="0" w:right="0"/>
        <w:jc w:val="both"/>
      </w:pPr>
      <w:r>
        <w:rPr>
          <w:lang w:val="mn-MN"/>
        </w:rPr>
        <w:t xml:space="preserve">Энэ танилцуулгыг та бүхэнд танилцууллаа. Одоо нээлттэй сонсголтой холбогдуулан Өргөдлийн байнгын хорооноос гарах тогтоолын төслийг та бүхэнд тарааж өгсөн байгаа энийг уншиж сонсгоё. </w:t>
      </w:r>
    </w:p>
    <w:p>
      <w:pPr>
        <w:pStyle w:val="style21"/>
        <w:spacing w:line="100" w:lineRule="atLeast"/>
        <w:ind w:firstLine="720" w:left="0" w:right="0"/>
        <w:jc w:val="both"/>
      </w:pPr>
      <w:r>
        <w:rPr>
          <w:lang w:val="mn-MN"/>
        </w:rPr>
        <w:t>Байнгын хорооны тогтоолын төсөл</w:t>
      </w:r>
    </w:p>
    <w:p>
      <w:pPr>
        <w:pStyle w:val="style21"/>
        <w:spacing w:line="100" w:lineRule="atLeast"/>
        <w:ind w:firstLine="720" w:left="0" w:right="0"/>
        <w:jc w:val="both"/>
      </w:pPr>
      <w:r>
        <w:rPr>
          <w:lang w:val="mn-MN"/>
        </w:rPr>
        <w:t xml:space="preserve">Монгол Улсын Их Хурлын тухай хуулийн 19.2.4-т Байнгын хороо нь өөрийн санаачилгаар Засгийн газарт Улсын Их Хурлын хууль, бусад шийдвэрийг биелүүлэхээр хийх, шаардах. </w:t>
      </w:r>
    </w:p>
    <w:p>
      <w:pPr>
        <w:pStyle w:val="style21"/>
        <w:spacing w:line="100" w:lineRule="atLeast"/>
        <w:ind w:firstLine="720" w:left="0" w:right="0"/>
        <w:jc w:val="both"/>
      </w:pPr>
      <w:r>
        <w:rPr>
          <w:lang w:val="mn-MN"/>
        </w:rPr>
        <w:t xml:space="preserve">19.2.5-д Байнгын хороо нь хууль, Улсын Их Хурлын бусад шийдвэрийн биелэлтэнд тавих хяналтыг хэрэгжүүлэх 21.5-д хуулийн хэрэгжилтийг хангах зөрчлийг арилгах асуудлаар Засгийн газар чиглэл өгөх бол Байнгын хороо эрхлэх асуудлын хүрээнд тогтоол гаргаж болно гэж заасныг болон Өргөдлийн байнгын хороонд ирүүлсэн 39 иргэний өргөдлийг тус тус үндэслэн Өргөдлийн байнгын хорооноос тогтоох нь. </w:t>
      </w:r>
    </w:p>
    <w:p>
      <w:pPr>
        <w:pStyle w:val="style21"/>
        <w:spacing w:line="100" w:lineRule="atLeast"/>
        <w:ind w:firstLine="720" w:left="0" w:right="0"/>
        <w:jc w:val="both"/>
      </w:pPr>
      <w:r>
        <w:rPr>
          <w:lang w:val="mn-MN"/>
        </w:rPr>
        <w:t xml:space="preserve">Нэг. Улсын Их Хурлын 2010 оны 36 дугаар тогтоолоор батлагдсан шинэ бүтээн байгуулалт, дунд хугацааны зорилтот хөтөлбөрийн 4.1.3.1-д заасан 100 мянган айлын орон сууц төсөл 4.1.3.4-т заасан бага дунд орлоготой иргэдийг орон сууцны урт хугацаатай бага хүүтэй зээлд хамруулах гэсэн заалтуудын биелэлтийг хангах зорилгоор Засгийн газраас 6 хувийн хүүтэй орон зээлд хамруулах арга хэмжээ авч хэрэгжүүлэхээр 2012 оны 02 сарын 20-ны 55 дугаар тогтоол гаргаж уг тогтоолыг үндэслэн Зам тээвэр, барилга хот байгуулалтын сайд, Сангийн сайд, Нийслэлийн засаг даргын хамтарсан 2012 оны 02 сарын 20-ны 45, 49 А 108 тушаал гаргажээ. </w:t>
      </w:r>
    </w:p>
    <w:p>
      <w:pPr>
        <w:pStyle w:val="style21"/>
        <w:spacing w:line="100" w:lineRule="atLeast"/>
        <w:ind w:firstLine="720" w:left="0" w:right="0"/>
        <w:jc w:val="both"/>
      </w:pPr>
      <w:r>
        <w:rPr>
          <w:lang w:val="mn-MN"/>
        </w:rPr>
        <w:t xml:space="preserve">Эдгээр шийдвэрийн дагуу 4350 гаруй иргэдийн материалыг орон сууцны санхүүжилтийн корпораци бүртгэн авсан байна. Харин эдгээр иргэдээс холбогдох баримт бичгийг зохих ёсоор бүрдүүлэн Орон сууцны нийт үнийн дүнгийн 10-30 хувийн урьдчилгаа төлбөрийг төлж Орон сууц санхүүжилтийн корпорацид бүртгүүлсэн боловч зээлийн санхүүжилт байхгүй гэдэг шалтгаанаар одоог хүртэл зээлээ авч чадаагүй хүлээгдэж байгаа 2720 гаруй иргэд байна. </w:t>
      </w:r>
    </w:p>
    <w:p>
      <w:pPr>
        <w:pStyle w:val="style21"/>
        <w:spacing w:line="100" w:lineRule="atLeast"/>
        <w:ind w:firstLine="720" w:left="0" w:right="0"/>
        <w:jc w:val="both"/>
      </w:pPr>
      <w:r>
        <w:rPr>
          <w:lang w:val="mn-MN"/>
        </w:rPr>
        <w:t xml:space="preserve">Энэ Засгийн газрын шийдвэрээс шалтгаалж орон сууцны зээлээ авч чадахгүй байгаа 2720 гаруй иргэдэд орон сууцны зээл олгох асуудлыг яаралтай шийдвэрлэх арга хэмжээ авч эдгээр иргэдэд хариу мэдэгдэхийг Засгийн газарт чиглэл болгосугай. </w:t>
      </w:r>
    </w:p>
    <w:p>
      <w:pPr>
        <w:pStyle w:val="style21"/>
        <w:spacing w:line="100" w:lineRule="atLeast"/>
        <w:ind w:firstLine="720" w:left="0" w:right="0"/>
        <w:jc w:val="both"/>
      </w:pPr>
      <w:r>
        <w:rPr>
          <w:lang w:val="mn-MN"/>
        </w:rPr>
        <w:t>Хоёр.Эдгээр иргэдийн асуудлыг хэрхэн шийдвэрлэсэн талаар Өргөдлийн байнгын хороонд 2013 оны 05 сарын 20-ны дотор эргэн мэдэгдэхийг Засгийн газарт даалгасугай. Энэ тогтоолын төсөл байна. Тэгээд дээрх танилцуулга болон тогтоолын төсөлтэй холбогдуулан асуулт санал хүсэлт байвал хэлнэ. Ганбаатар гишүүн, Зоригт гишүүн, Номтойбаяр гишүүнээр асуултыг таслая.</w:t>
      </w:r>
    </w:p>
    <w:p>
      <w:pPr>
        <w:pStyle w:val="style21"/>
        <w:spacing w:line="100" w:lineRule="atLeast"/>
        <w:ind w:firstLine="720" w:left="0" w:right="0"/>
        <w:jc w:val="both"/>
      </w:pPr>
      <w:r>
        <w:rPr>
          <w:lang w:val="mn-MN"/>
        </w:rPr>
        <w:t>Ганбаатар гишүүн.</w:t>
      </w:r>
    </w:p>
    <w:p>
      <w:pPr>
        <w:pStyle w:val="style21"/>
        <w:spacing w:line="100" w:lineRule="atLeast"/>
        <w:ind w:firstLine="720" w:left="0" w:right="0"/>
        <w:jc w:val="both"/>
      </w:pPr>
      <w:r>
        <w:rPr>
          <w:b/>
          <w:lang w:val="mn-MN"/>
        </w:rPr>
        <w:t>С.Ганбаатар :</w:t>
      </w:r>
      <w:r>
        <w:rPr>
          <w:lang w:val="mn-MN"/>
        </w:rPr>
        <w:t xml:space="preserve"> -Энэ цаг үеэ олсон энэ чухал иргэдийн дунд бухимдал үүсгээд байгаа бэрхшээлтэй асуудал байна. Энэ тогтоол болон танилцуулгуудыг харж байхад ер нь бол орон сууцны зээл олгох асуудлыг яаралтай шийдүүлэх арга хэмжээ авч эдгээр иргэдэд одоо хариу мэдэгдэхийг Засгийн газарт чиглэлээ гэж байна. Энийг бол миний ойлголтоор ямар ч Байнгын хороо ямар ч гишүүд энийг хийж чадах байх. Аргачлал арга замын тал дээр бид нэлээд зүйлүүд ярихгүй бол бас энэ үр дүнтэй болох уу, үгүй юу гэдийг анхаармаар байна. Миний зүгээс асуулт нэг ийм зүйл байна. </w:t>
      </w:r>
    </w:p>
    <w:p>
      <w:pPr>
        <w:pStyle w:val="style21"/>
        <w:spacing w:line="100" w:lineRule="atLeast"/>
        <w:ind w:firstLine="720" w:left="0" w:right="0"/>
        <w:jc w:val="both"/>
      </w:pPr>
      <w:r>
        <w:rPr>
          <w:lang w:val="mn-MN"/>
        </w:rPr>
        <w:t xml:space="preserve">Хөгжлийн банкны үнэт цаас яагаад гаргаагүй юм бэ? Энэ дээр чинь гол бэрхшээл байна шүү дээ. Юунаас болоод энэ 2720 иргэн хохирсон юм бэ гээд энэ дээр тодруулах нөгөө сонсгол юм чинь нөгөө тодруулах хүмүүс нь байна уу, үгүй юу ямар ч байсан энийг би асууж байна. Хөгжлийн банкны үнэт цаас яагаад гаргаагүй юм бэ? </w:t>
      </w:r>
    </w:p>
    <w:p>
      <w:pPr>
        <w:pStyle w:val="style21"/>
        <w:spacing w:line="100" w:lineRule="atLeast"/>
        <w:ind w:firstLine="720" w:left="0" w:right="0"/>
        <w:jc w:val="both"/>
      </w:pPr>
      <w:r>
        <w:rPr>
          <w:b/>
          <w:lang w:val="mn-MN"/>
        </w:rPr>
        <w:t>Р.Бурмаа :</w:t>
      </w:r>
      <w:r>
        <w:rPr>
          <w:lang w:val="mn-MN"/>
        </w:rPr>
        <w:t xml:space="preserve"> -Энэ дээр сонсгол хийсэн юм. Сонсгол хийгдээд өмнө нь тэнд Хот байгуулалтын яамнаас Төрийн нарийн бичгийн дарга Сангийн яам, Эдийн засгийн хөгжлийн яамнаас дэд сайд нар нь, банкуудын бол гүйцэтгэх захирал нь орон сууц корпорацийн удирдлагуудыг урьж мэдээлэл өгсөн. Яг энэ талаар хийсэн мэдээлэл дээр Сарангэрэл зөвлөх мэдээллийг хэлж өгөх үү. </w:t>
      </w:r>
    </w:p>
    <w:p>
      <w:pPr>
        <w:pStyle w:val="style21"/>
        <w:spacing w:line="100" w:lineRule="atLeast"/>
        <w:ind w:firstLine="720" w:left="0" w:right="0"/>
        <w:jc w:val="both"/>
      </w:pPr>
      <w:r>
        <w:rPr>
          <w:b/>
          <w:lang w:val="mn-MN"/>
        </w:rPr>
        <w:t>С.Ганбаатар :</w:t>
      </w:r>
      <w:r>
        <w:rPr>
          <w:lang w:val="mn-MN"/>
        </w:rPr>
        <w:t xml:space="preserve"> -Би тэгвэл хоёр асуултаа хоёуланг нь асуучихаад тэгээд саналаа дараа нь хэлье. </w:t>
      </w:r>
    </w:p>
    <w:p>
      <w:pPr>
        <w:pStyle w:val="style21"/>
        <w:spacing w:line="100" w:lineRule="atLeast"/>
        <w:ind w:firstLine="720" w:left="0" w:right="0"/>
        <w:jc w:val="both"/>
      </w:pPr>
      <w:r>
        <w:rPr>
          <w:lang w:val="mn-MN"/>
        </w:rPr>
        <w:t xml:space="preserve">Хоёрдугаар асуулт орон сууцны зээлийн эх үүсвэрийг бүрдүүлж чадалгүй зориулалтын бус эх үүсвэрээс гаргасан гээд хэмжээ нь бас байгаа. Ямар эх үүсвэрээс гаргасан юм бэ, хичнээн төгрөг гаргасан бэ гэдэг ийм хоёр асуултанд хариулт авъя. </w:t>
      </w:r>
    </w:p>
    <w:p>
      <w:pPr>
        <w:pStyle w:val="style21"/>
        <w:spacing w:line="100" w:lineRule="atLeast"/>
        <w:ind w:firstLine="720" w:left="0" w:right="0"/>
        <w:jc w:val="both"/>
      </w:pPr>
      <w:r>
        <w:rPr>
          <w:b/>
          <w:lang w:val="mn-MN"/>
        </w:rPr>
        <w:t xml:space="preserve">А.Сарангэрэл : </w:t>
      </w:r>
      <w:r>
        <w:rPr>
          <w:lang w:val="mn-MN"/>
        </w:rPr>
        <w:t xml:space="preserve">-Өргөдлийн байнгын хорооноос нээлттэй хэлэлцүүлэг зохион байгуулаад холбогдох албан тушаалтнууд яг энэ ажил дээр хариулт өгсөн. Хөгжлийн банкны захирлын хэлж байгаагаар Засгийн газрын тогтоол дээр 200 тэрбум төгрөг гаргахыг даалгасан юм билээ. Энэ 200 тэрбум төгрөгнөөс 80 тэрбумыг нь тухайн үед 2011 оны 2 сард гаргасан юм билээ. Ямар эх үүсвэрээс гаргасан бэ гэхээр хөгжлийн банкинд өөр зориулалтаар ашиглахаар төлөвлөсөн байсан 600 тэрбум босгосон байсан. </w:t>
      </w:r>
    </w:p>
    <w:p>
      <w:pPr>
        <w:pStyle w:val="style21"/>
        <w:spacing w:line="100" w:lineRule="atLeast"/>
        <w:ind w:firstLine="720" w:left="0" w:right="0"/>
        <w:jc w:val="both"/>
      </w:pPr>
      <w:r>
        <w:rPr>
          <w:lang w:val="mn-MN"/>
        </w:rPr>
        <w:t xml:space="preserve">Тэр босгосон мөнгөнөөс нь 80 тэрбумыг салгаж аваад орон сууцны энэ 6 хувийн хүүтэй өргөдөл өгсөн иргэдийн асуудлыг шийдэх гээд шийдвэр гаргасан байгаа юм л даа. Тэгээд тэндээс 4000 гаруй иргэний материалыг хүлээж авсан боловч тэр 80 тэрбум төгрөгөөр 1500 иргэний асуудлыг л шийдэж амжсан гэж байгаа юм. Тэгээд материалаа зохих ёсны дагуу өгөөд 30 хувиа төлсөн боловч байраа авч чадаагүй 2720 хүн одоо үлдчихээд байгаа юм билээ. Тэр иргэдийн асуудлыг өнөөдөр яаж шийдэх вэ гэдэг асуудал л өнөөдөр яригдаж байгаа юм л даа. </w:t>
      </w:r>
    </w:p>
    <w:p>
      <w:pPr>
        <w:pStyle w:val="style21"/>
        <w:spacing w:line="100" w:lineRule="atLeast"/>
        <w:ind w:firstLine="720" w:left="0" w:right="0"/>
        <w:jc w:val="both"/>
      </w:pPr>
      <w:r>
        <w:rPr>
          <w:lang w:val="mn-MN"/>
        </w:rPr>
        <w:t xml:space="preserve">Үнэт цаас гаргах чиглэлээр бол дорвитой юм хийгээгүй юм билээ. Хөгжлийн банкны өөр зориулалтаар одоо төмөр зам барих, өөр зориулалтаар босгосон 600 тэрбум төгрөгнөөс 80 тэрбум төгрөгийг нь авчихсан юм билээ л дээ. </w:t>
      </w:r>
    </w:p>
    <w:p>
      <w:pPr>
        <w:pStyle w:val="style21"/>
        <w:spacing w:line="100" w:lineRule="atLeast"/>
        <w:ind w:firstLine="720" w:left="0" w:right="0"/>
        <w:jc w:val="both"/>
      </w:pPr>
      <w:r>
        <w:rPr>
          <w:b/>
          <w:lang w:val="mn-MN"/>
        </w:rPr>
        <w:t>Р.Бурмаа :</w:t>
      </w:r>
      <w:r>
        <w:rPr>
          <w:lang w:val="mn-MN"/>
        </w:rPr>
        <w:t xml:space="preserve"> -Яг сонгуулийн өмнө ийм асуудал гарсан юм билээ л дээ. Тэгээд эх үүсвэр байхгүй өөр зориулалтын эх үүсвэрт нь мөнгийг гаргасан тэгээд дараа нь энэнтэй холбогдох хүүг төсвийн төсөлд суулгаагүй. Зардал эх үүсвэр байхгүй. Гэхдээ энэ байдлаас болж иргэд хохирох ёсгүй гээд тэгээд нэг сарын хугацаанд энэ асуудлыг шийдэх чиглэлээр чиглэлийг бол нээлттэй сонсголоос өгсөн холбогдох төрийн байгууллагуудыг бүгдийг нь урьсан. Тэнд шийдвэр гаргах хэмжээний хүмүүс нь ирсэн байсан. </w:t>
      </w:r>
    </w:p>
    <w:p>
      <w:pPr>
        <w:pStyle w:val="style21"/>
        <w:spacing w:line="100" w:lineRule="atLeast"/>
        <w:ind w:firstLine="720" w:left="0" w:right="0"/>
        <w:jc w:val="both"/>
      </w:pPr>
      <w:r>
        <w:rPr>
          <w:lang w:val="mn-MN"/>
        </w:rPr>
        <w:t>Тэгээд эдгээр хүмүүст нээлттэй сонсголын төгсгөлд бол 1 сарын хугацаатайгаар асуудлыг шийдвэрлэх энэ чиглэлээр буцаад хэрхэн шийдвэрлэсэн талаар Өргөдлийн байнгын хороон дээр асуудлыг эв хэлэлцэнэ гэсэн. Энэ хугацаанд бол Засгийн газраас хуралдаж яг энэ асуудлаар шийдвэр гаргасан. Тэгэхдээ яг энэ шийдвэр дээр тухайдаа 2720 иргэний асуудлыг хэрхэн яаж шийдэх вэ гэдэг тодорхой тусгагдаагүй байгаа учраас энэ Засгийн газрын гаргасан тогтоолын дагуу журам хийгдэхдээ энэ хүмүүсийг хохиролгүй болгох чиглэлээр асуудлыг авч үзнэ үү гэсэн манай тогтоолын төсөлд энэ асуудлыг тухайлан оруулж ирж байгаа юм. Иргэдийг хохиролгүй болгоход чиглэлээ.</w:t>
      </w:r>
    </w:p>
    <w:p>
      <w:pPr>
        <w:pStyle w:val="style21"/>
        <w:spacing w:line="100" w:lineRule="atLeast"/>
        <w:ind w:firstLine="720" w:left="0" w:right="0"/>
        <w:jc w:val="both"/>
      </w:pPr>
      <w:r>
        <w:rPr>
          <w:lang w:val="mn-MN"/>
        </w:rPr>
        <w:t>Зоригт гишүүн.</w:t>
      </w:r>
    </w:p>
    <w:p>
      <w:pPr>
        <w:pStyle w:val="style21"/>
        <w:spacing w:line="100" w:lineRule="atLeast"/>
        <w:ind w:firstLine="720" w:left="0" w:right="0"/>
        <w:jc w:val="both"/>
      </w:pPr>
      <w:r>
        <w:rPr>
          <w:b/>
          <w:lang w:val="mn-MN"/>
        </w:rPr>
        <w:t>М.Зоригт :</w:t>
      </w:r>
      <w:r>
        <w:rPr>
          <w:lang w:val="mn-MN"/>
        </w:rPr>
        <w:t xml:space="preserve"> -Иргэдийн өргөдлийг бол бид нар бүгдээрээ ойлгож байгаа. Нийгэмд тэр байтугай л зохион байгуулалтын үйл ажиллагаанууд ч явуулсан. Ер нь сонгогчдын дунд ч гэсэн олон арваараа л яг энэ хохирчихоод байгаа хүмүүс байгаа л даа. Нөгөө талдаа бид нар энийг чинь бидний гаргасан үүрэг чиглэлийн дагуу шийдэх ёстой Засгийн газар гэж байгаа. Одоо Байнгын хорооны гишүүний хувьд бодвол Хууль зүйн сайд сууж байх шиг байна. Засгийн газрын төлөөллийн хүмүүс холбогдох байгууллагуудын оролцоогүйгээр энэ асуудлыг хэлэлцье гэхээр өрөөсгөл болчихоод байгаа байхгүй юу. Зүгээр үнэт цаас гараагүй шалтгаан бол тодорхой нэг албан тушаалтантай холбоотой биш шүү дээ. Тэгээд Сарангэрэл тэгсэн юм шиг байна лээ гэсэн дээр үндэслээд бид нар шийд гаргаж болохгүй байгаа байхгүй юу. </w:t>
      </w:r>
    </w:p>
    <w:p>
      <w:pPr>
        <w:pStyle w:val="style21"/>
        <w:spacing w:line="100" w:lineRule="atLeast"/>
        <w:ind w:firstLine="720" w:left="0" w:right="0"/>
        <w:jc w:val="both"/>
      </w:pPr>
      <w:r>
        <w:rPr>
          <w:lang w:val="mn-MN"/>
        </w:rPr>
        <w:t xml:space="preserve">Би бол юу хүсэж байна гэхээр яг энэ хэлэлцэж байгаа асуудалтай холбогдуулаад  Засгийн газрын бүтцийн байгууллагуудыг байлцуулж байж шийдвэр гаргая тэгэх үү. Тэгэхгүй бол энэ чинь нэг өрөөсгөл мэдээлэлтэй. Одоо миний мэдэж байгаагаар бол Засгийн газар ард иргэдээ орон сууцжуулах бодлого эн тэр нь гарчихсан байгаа. Гэхдээ нөгөө өмнөх Засгийн газрын зургаан хувийн хүүтэйгээ арай өөр. Ийм шинэ нөхцөл байдал яах гэж байхад ингэж болмооргүй. </w:t>
      </w:r>
    </w:p>
    <w:p>
      <w:pPr>
        <w:pStyle w:val="style21"/>
        <w:spacing w:line="100" w:lineRule="atLeast"/>
        <w:ind w:firstLine="720" w:left="0" w:right="0"/>
        <w:jc w:val="both"/>
      </w:pPr>
      <w:r>
        <w:rPr>
          <w:b/>
          <w:lang w:val="mn-MN"/>
        </w:rPr>
        <w:t>Х.Тэмүүжин :</w:t>
      </w:r>
      <w:r>
        <w:rPr>
          <w:lang w:val="mn-MN"/>
        </w:rPr>
        <w:t xml:space="preserve"> - Уул нь бол Өргөдлийн байнгын хорооны дүрэм бол өөр бусад зүйлүүд дээр нээлттэй сонсгол зохион байгуулж байхдаа бүх мэдээллээ аваад тэр мэдээлэл дээрээ түшиглээд одоо шийдвэр гаргах ёстой байхгүй юу. Мэдээлэл хийж байхад манай гишүүдээс маш цөөн хүн байсан. Оролцоогүй тэрэн дээр нь болохоор Засгийн газрын тэр асуудлыг хариуцаж байгаа хүмүүс нөгөөдүүлийг хохирсон гэж асуудал тавьж байгаа иргэд энэ тэр оролцоод боломжгүй бүх мэдээллийг өгчихсөн юм. </w:t>
      </w:r>
    </w:p>
    <w:p>
      <w:pPr>
        <w:pStyle w:val="style21"/>
        <w:spacing w:line="100" w:lineRule="atLeast"/>
        <w:ind w:firstLine="720" w:left="0" w:right="0"/>
        <w:jc w:val="both"/>
      </w:pPr>
      <w:r>
        <w:rPr>
          <w:lang w:val="mn-MN"/>
        </w:rPr>
        <w:t xml:space="preserve">Бид нар бол тэндээс нь дүгнээд яахав процесс жоохон сунжирчихсан тэр завсар нь Засгийн газар дахиад шийдвэр гаргачихлаа л даа. Уул нь бол энэ дээр ийм ийм нөхцөл байдал байсан юм байна ингээд тодрууллаа. Ийм ийм хариуцлага алдсан юмнууд байсан юм байна. Асуудлыг нь ул суурьтай ингэж шийдээгүй байсан юм байна. Иргэдэд ийм асуудал учирсан юм байна гэж ангилчихаж байгаад эндээсээ бид нар одоо шийдвэрээр Засгийн газар руу хугацаатай даалгавар өгөх ёстой байхгүй юу. Тэрийгээ тэг энийгээ ингэ гээд. Энэ процесс нь жоохон сунжирчихсан. </w:t>
      </w:r>
    </w:p>
    <w:p>
      <w:pPr>
        <w:pStyle w:val="style21"/>
        <w:spacing w:line="100" w:lineRule="atLeast"/>
        <w:ind w:firstLine="720" w:left="0" w:right="0"/>
        <w:jc w:val="both"/>
      </w:pPr>
      <w:r>
        <w:rPr>
          <w:lang w:val="mn-MN"/>
        </w:rPr>
        <w:t xml:space="preserve">Нөгөө сая чуулганы завсарлагааны үе таарсан учраас гишүүд бөөнөөрөө цугларч чадаагүй. Нөгөөтэйгүүр яг процесс дуусаагүй байхад Засгийн газар тэндээс шийдвэр гаргачихсан. 7-9 хувь гээд дундаж хүү нь 8 хувь гээд. Моргежийн систем явчихлаа шүү дээ. Тэгэхээр одоо дахиад та нар юу шийдчихэв энэ шийдсэн дээр чинь өмнөх сонсголоор дурдагдсан энэ асуудал бол хөндөгдсөн үү, шийдэгдсэн үү, үгүй юу гэж дахин сонсгол хийх хэрэгцээ үүсэж байх шиг байгаа юм. Бид нар юмаа хэлж амжаагүй байсан чинь та нар хурдан юмнуудаа гаргачихлаа. </w:t>
      </w:r>
    </w:p>
    <w:p>
      <w:pPr>
        <w:pStyle w:val="style21"/>
        <w:spacing w:line="100" w:lineRule="atLeast"/>
        <w:ind w:firstLine="720" w:left="0" w:right="0"/>
        <w:jc w:val="both"/>
      </w:pPr>
      <w:r>
        <w:rPr>
          <w:lang w:val="mn-MN"/>
        </w:rPr>
        <w:t xml:space="preserve">Тэгвэл өмнөх сонсгол дээр дурдагдсан гомдлууд саналууд одоо ямар болсон бэ гэдгээ эргэж нэг харчихаад одоо дахиад тэрийгээ нэгтгэнгүүтээ бид нарын өмнөх сонсголоор сонссон тэр зүйлүүд бол шийдэгдээгүй байна. Тэр нь шийдэгдсэн байна. Энийг шийдэхийн тулд тэгмээр байна гэдэг ийм чиглэлээ өгөх хурлаа дахин хийх ёстой байх бараг тэгэхгүй бол гишүүд бол бүрэн мэдээлэлгүй. </w:t>
      </w:r>
    </w:p>
    <w:p>
      <w:pPr>
        <w:pStyle w:val="style21"/>
        <w:spacing w:line="100" w:lineRule="atLeast"/>
        <w:jc w:val="both"/>
      </w:pPr>
      <w:r>
        <w:rPr>
          <w:b/>
          <w:lang w:val="mn-MN"/>
        </w:rPr>
        <w:tab/>
        <w:t>М.Зоригт :</w:t>
      </w:r>
      <w:r>
        <w:rPr>
          <w:lang w:val="mn-MN"/>
        </w:rPr>
        <w:t xml:space="preserve">-Би санаж байна л даа. Тэр чинь нэг хэд хэдэн Байнгын хороо давхцаад нэг тийм юм бол болчихсон юм би санаад байгаа юм. Нөгөө талдаа Өргөдлийн байнгын хорооноос гаргаж байгаа тогтоолтой холбогдуулаад мэдээж хэрэг иргэдийн тэр санаа зорилгыг гүйцэлдүүлэх үүрэг өгөх ёстой л доо. Ямар хэлбэрээр яаж ямар нөхцөлтэй гэдэг нь бол Засгийн газар нь өөрөө иргэдтэй тохиролцож, ярилцах журмаар шийдэх байлгүй. Нөгөө талдаа бид нар хариуцлагын тухай асуудлыг бид нар заавал оруулах ёстой. Тухайн үедээ тэр асуудлыг шийдчихээд ард иргэддээ итгүүлчихээд тэрнийх нь дагуу гэрээ хэлцэл хийгдчихсэн гэсэн үг шүү дээ. Урьдчилгаа төлбөрөө хийсэн гэдэг чинь тэрэнтэй гэрээ хэлцлээ хийчихээд төр үүргээ гүйцэтгээгүй байж тэрэн дээр хариуцлага ногдуулах ёстой байхгүй юу. </w:t>
      </w:r>
    </w:p>
    <w:p>
      <w:pPr>
        <w:pStyle w:val="style21"/>
        <w:spacing w:line="100" w:lineRule="atLeast"/>
        <w:jc w:val="both"/>
      </w:pPr>
      <w:r>
        <w:rPr>
          <w:lang w:val="mn-MN"/>
        </w:rPr>
        <w:tab/>
        <w:t xml:space="preserve">Одоо үнэт цаас гаргаагүй гэж байгаа бол тодорхой албан тушаалтан дээр нь тэр Засгийн газар нь тэгж хэлчихээд тэрийгээ хийгээгүй бол төсвийн мөнгий нь зориулалт бусаар ашигласан байна. Гэх мэтчилэн олон олон хариуцлагын юм гарч ирж байгаа байхгүй юу. Энийг ч гэсэн бид нар энэ асуудал дотроо давхар оруулж өгөх ёстой. Тэгж байж энэ чинь бүрэн төгс болно. Тэгэхээр энэ тогтоол чинь нэмээд тийм юм оруулчихаж болж байна уу, үгүй юу гэдгийг л асууя. </w:t>
      </w:r>
    </w:p>
    <w:p>
      <w:pPr>
        <w:pStyle w:val="style21"/>
        <w:spacing w:line="100" w:lineRule="atLeast"/>
        <w:jc w:val="both"/>
      </w:pPr>
      <w:r>
        <w:rPr>
          <w:lang w:val="mn-MN"/>
        </w:rPr>
        <w:tab/>
      </w:r>
      <w:r>
        <w:rPr>
          <w:b/>
          <w:bCs/>
          <w:lang w:val="mn-MN"/>
        </w:rPr>
        <w:t>Р.Бурмаа :</w:t>
      </w:r>
      <w:r>
        <w:rPr>
          <w:b w:val="false"/>
          <w:bCs w:val="false"/>
          <w:lang w:val="mn-MN"/>
        </w:rPr>
        <w:t xml:space="preserve"> -Бид нар яах вэ энэ тогтоолын төсөл нь болохоор яг иргэдийн өргөдлийн хүрээнд хийсэн юм. Тэгэхээр Байнгын хорооны хуралдаан дээр гишүүд санал тавиад энийг нэмэлтээр асуудал оруулж болох байх. Иргэдийн өргөдөл дээр үндсэлсэн нь болохоор манай хоёр 2720 иргэд энэнээс болж хохирч болохгүй л гэдэг асуудлыг тавиад байгаа юм. Гэхдээ дээд тал нь 2720 байгаад байгаа юм. Зарим хүмүүс нь өөрсдөө бусад банкнаас арилжааны хүүгээр ингээд аваад шилжүүлээд асуудлаа шийдсэн байгаа. Энэ дотор л хэмжээний өргөдөл яг хүмүүсийн тоо нь бол байгаа нэр усаараа. </w:t>
      </w:r>
    </w:p>
    <w:p>
      <w:pPr>
        <w:pStyle w:val="style21"/>
        <w:spacing w:line="100" w:lineRule="atLeast"/>
        <w:jc w:val="both"/>
      </w:pPr>
      <w:r>
        <w:rPr>
          <w:b w:val="false"/>
          <w:bCs w:val="false"/>
          <w:lang w:val="mn-MN"/>
        </w:rPr>
        <w:tab/>
      </w:r>
      <w:r>
        <w:rPr>
          <w:b/>
          <w:bCs/>
          <w:lang w:val="mn-MN"/>
        </w:rPr>
        <w:t>М.Зоригт :</w:t>
      </w:r>
      <w:r>
        <w:rPr>
          <w:b w:val="false"/>
          <w:bCs w:val="false"/>
          <w:lang w:val="mn-MN"/>
        </w:rPr>
        <w:t xml:space="preserve"> -Маш олон иргэд арилжааны банкуудтай зохицоод өндөр хүүтэй бусад өөр нөхцлөө өөрчлүүлэн барин авсныг би мэдэж байгаа. Өнөөдөр ч гэсэн Засгийн газар бидний үүрэг чиглэлийнх нь дагуу асуудлаа шийдвэрлэхдээ бас л нэг ондоо хувилбар санал болгоод тэр байнга нэмэх хасах нэгээрээ ч юм уу явах байх. </w:t>
      </w:r>
    </w:p>
    <w:p>
      <w:pPr>
        <w:pStyle w:val="style21"/>
        <w:spacing w:line="100" w:lineRule="atLeast"/>
        <w:jc w:val="both"/>
      </w:pPr>
      <w:r>
        <w:rPr>
          <w:b w:val="false"/>
          <w:bCs w:val="false"/>
          <w:lang w:val="mn-MN"/>
        </w:rPr>
        <w:tab/>
      </w:r>
      <w:r>
        <w:rPr>
          <w:b/>
          <w:bCs/>
          <w:lang w:val="mn-MN"/>
        </w:rPr>
        <w:t>Р.Бурмаа :</w:t>
      </w:r>
      <w:r>
        <w:rPr>
          <w:b w:val="false"/>
          <w:bCs w:val="false"/>
          <w:lang w:val="mn-MN"/>
        </w:rPr>
        <w:t xml:space="preserve"> -Өргөдлийг гаргасан иргэд тэгээд холбогдох өргөдөл гаргасан тэр барилгын компаниуд яг энэ асуудал дээр холбогдож байгаа төрийн бүх байгууллагуудын төлөөлөл энэ хэлэлцүүлэгт оролцсон. Тэр хяналтын сонсгол шүү дээ. Тэгэхээр тэр хяналтын сонсгол дээр заавал хариулах үүрэгтэй. Үнэн зөв бодит мэдээллийг өгөх үүрэгтэй гэдэг энэ процедураар явсан үүний дагуу бол өргөдөл өгсөн иргэдийн хувьд бол ямар ч байсан бодит мэдээллийг авсан. Энэ бол эх үүсвэргүй. Зарлагдсан энэнээс болж иргэд маань хохирсон гэдэг ба бусад мэдээллийг авсан байгаа. </w:t>
      </w:r>
    </w:p>
    <w:p>
      <w:pPr>
        <w:pStyle w:val="style21"/>
        <w:spacing w:line="100" w:lineRule="atLeast"/>
        <w:jc w:val="both"/>
      </w:pPr>
      <w:r>
        <w:rPr>
          <w:b w:val="false"/>
          <w:bCs w:val="false"/>
          <w:lang w:val="mn-MN"/>
        </w:rPr>
        <w:tab/>
      </w:r>
      <w:r>
        <w:rPr>
          <w:b/>
          <w:bCs/>
          <w:lang w:val="mn-MN"/>
        </w:rPr>
        <w:t>М.Зоригт :</w:t>
      </w:r>
      <w:r>
        <w:rPr>
          <w:b w:val="false"/>
          <w:bCs w:val="false"/>
          <w:lang w:val="mn-MN"/>
        </w:rPr>
        <w:t xml:space="preserve"> -Хоёрдугаар заалтыг л томьёолоод биччихгүй яасан юм. Бид нар холбогдох байгууллагуудад үүрэг өгөөд нягтлан шалгаад хариуцлага оногдуулах ямар байгууллагууд байдаг юм. Прокурорын байгууллага, нөгөө Авлигтай тэмцэх газар мэдэхгүй тэрийг л нэммээр байна. </w:t>
      </w:r>
    </w:p>
    <w:p>
      <w:pPr>
        <w:pStyle w:val="style21"/>
        <w:spacing w:line="100" w:lineRule="atLeast"/>
        <w:jc w:val="both"/>
      </w:pPr>
      <w:r>
        <w:rPr>
          <w:b w:val="false"/>
          <w:bCs w:val="false"/>
          <w:lang w:val="mn-MN"/>
        </w:rPr>
        <w:tab/>
      </w:r>
      <w:r>
        <w:rPr>
          <w:b/>
          <w:bCs/>
          <w:lang w:val="mn-MN"/>
        </w:rPr>
        <w:t>Р.Бурмаа :</w:t>
      </w:r>
      <w:r>
        <w:rPr>
          <w:b w:val="false"/>
          <w:bCs w:val="false"/>
          <w:lang w:val="mn-MN"/>
        </w:rPr>
        <w:t xml:space="preserve"> -Номтойбаяр гишүүн.</w:t>
      </w:r>
    </w:p>
    <w:p>
      <w:pPr>
        <w:pStyle w:val="style21"/>
        <w:spacing w:line="100" w:lineRule="atLeast"/>
        <w:jc w:val="both"/>
      </w:pPr>
      <w:r>
        <w:rPr>
          <w:b w:val="false"/>
          <w:bCs w:val="false"/>
          <w:lang w:val="mn-MN"/>
        </w:rPr>
        <w:tab/>
      </w:r>
      <w:r>
        <w:rPr>
          <w:b/>
          <w:bCs/>
          <w:lang w:val="mn-MN"/>
        </w:rPr>
        <w:t>Н.Номтойбаяр :</w:t>
      </w:r>
      <w:r>
        <w:rPr>
          <w:b w:val="false"/>
          <w:bCs w:val="false"/>
          <w:lang w:val="mn-MN"/>
        </w:rPr>
        <w:t xml:space="preserve"> -Энэ манай Өргөдлийн байнгын хорооны бараг анхны тогтоол байх Бурмаа даргаа. </w:t>
      </w:r>
    </w:p>
    <w:p>
      <w:pPr>
        <w:pStyle w:val="style21"/>
        <w:spacing w:line="100" w:lineRule="atLeast"/>
        <w:jc w:val="both"/>
      </w:pPr>
      <w:r>
        <w:rPr>
          <w:b w:val="false"/>
          <w:bCs w:val="false"/>
          <w:lang w:val="mn-MN"/>
        </w:rPr>
        <w:tab/>
      </w:r>
      <w:r>
        <w:rPr>
          <w:b/>
          <w:bCs/>
          <w:lang w:val="mn-MN"/>
        </w:rPr>
        <w:t>Р.Бурмаа :</w:t>
      </w:r>
      <w:r>
        <w:rPr>
          <w:b w:val="false"/>
          <w:bCs w:val="false"/>
          <w:lang w:val="mn-MN"/>
        </w:rPr>
        <w:t xml:space="preserve"> -Дүрэм баталсан хоёр дахь нь. </w:t>
      </w:r>
    </w:p>
    <w:p>
      <w:pPr>
        <w:pStyle w:val="style21"/>
        <w:spacing w:line="100" w:lineRule="atLeast"/>
        <w:jc w:val="both"/>
      </w:pPr>
      <w:r>
        <w:rPr>
          <w:b w:val="false"/>
          <w:bCs w:val="false"/>
          <w:lang w:val="mn-MN"/>
        </w:rPr>
        <w:tab/>
      </w:r>
      <w:r>
        <w:rPr>
          <w:b/>
          <w:bCs/>
          <w:lang w:val="mn-MN"/>
        </w:rPr>
        <w:t>Н.Номтойбаяр :</w:t>
      </w:r>
      <w:r>
        <w:rPr>
          <w:b w:val="false"/>
          <w:bCs w:val="false"/>
          <w:lang w:val="mn-MN"/>
        </w:rPr>
        <w:t xml:space="preserve"> -Гол асуудалтай уялдуулаад гаргаж байгаа анхны тогтоолууд тэгэхээр энэ Байнгын хорооны гол зорилго нь бол аливаа зөрчлийг арилгах тэгээд Засгийн газарт чиглэл өгөх холбогдох Байнгын хороодод бас чиглэл өгөх гээд тэгэхээр сонсгол хийсэн харамсалтай нь би тэнд байж чадсангүй. Тэгээд яг бодит асуудлууд байгаад байгаа юм. Ямар асуудлаа танилцуулаад түүн дээрээ бид нар дүгнэлт хийх шаардлагатай байгаа юм. Тэгээд энд дүгнэлт дутагдаад байгаа юм болов уу. </w:t>
      </w:r>
    </w:p>
    <w:p>
      <w:pPr>
        <w:pStyle w:val="style21"/>
        <w:spacing w:line="100" w:lineRule="atLeast"/>
        <w:jc w:val="both"/>
      </w:pPr>
      <w:r>
        <w:rPr>
          <w:b w:val="false"/>
          <w:bCs w:val="false"/>
          <w:lang w:val="mn-MN"/>
        </w:rPr>
        <w:tab/>
        <w:t xml:space="preserve">Дүгнэлт нь юу вэ гэхээр дүгнэлтийг хийхдээ бид нар зөвхөн нэг талаасаа хохироод байгаа иргэд биш нөгөө талдаа үүнийг хэрэгжүүлэх ёстой одоо энэ Зам тээвэр хот байгуулалтын яамны зүгээс ямар саналууд гараад байгаа юм. Иргэдээс гарч байгаа асуудал, яамны зүгээс гарч байгаа асуудал тэрний нөгөө нийлэмжүүд нь юу байгаа юм. Нийлж болохгүй асуудлууд нь юу байгаа гэдгийг хоёр зааглаад гаргамаар байгаа  юм. Тэгэхгүй бол шууд иймэрхүү байдлаар шийдвэрлэх арга хэмжээ авч ирээд шийдвэрлэх арга хэмжээг нь тодорхой дурдаагүй, мөн эдгээр иргэдэд хариу мэдэгдэхийг Засгийн газар чиглэл болгосугай гэсэн тийм байдлаар өгч тогтоол дээрээ тусгаж хараахан болохгүй байх. </w:t>
      </w:r>
    </w:p>
    <w:p>
      <w:pPr>
        <w:pStyle w:val="style21"/>
        <w:spacing w:line="100" w:lineRule="atLeast"/>
        <w:jc w:val="both"/>
      </w:pPr>
      <w:r>
        <w:rPr>
          <w:b w:val="false"/>
          <w:bCs w:val="false"/>
          <w:lang w:val="mn-MN"/>
        </w:rPr>
        <w:tab/>
        <w:t xml:space="preserve">Тэгэхгүй бол бид юу гэж харагдаад байна гэхээр зүгээр асуудлыг нь сонсдог. Тэгээд тэрийг нь дүгнээд бичдэг. Тэгээд холбогдох газар уруу нь шийдвэрлээд өг гээд дамжуулаад уламжилчихдаг тийм бодлого шингэхгүй мэдээллийн  агентлаг л ажиллах гээд байх шиг байна. Тэгэхээр энэ анхны тогтоол угаасаа ч энэ Өргөдлийн байнгын хороо анхных нь дахиад эргээд хэдүүлээ сонсгол хийсэн тэр бичлэгийг байгаагүй гишүүд нь бас үзье. Тэрэн дээрээ хууль эрхзүй талаасаа мөн эдийн засаг талаасаа ямар боломжууд байгаа юм. </w:t>
      </w:r>
    </w:p>
    <w:p>
      <w:pPr>
        <w:pStyle w:val="style21"/>
        <w:spacing w:line="100" w:lineRule="atLeast"/>
        <w:jc w:val="both"/>
      </w:pPr>
      <w:r>
        <w:rPr>
          <w:b w:val="false"/>
          <w:bCs w:val="false"/>
          <w:lang w:val="mn-MN"/>
        </w:rPr>
        <w:tab/>
        <w:t>Сая Зоригт гишүүн бас хэлж байх шиг байна. Хариуцлага талаасаа. Хаанаа алдаа дутагдал гараад хариуцлага алдаад ийм асуудал бас үүсчихээд байгаа юм. Энийг нь бас хэдүүлээ гаргаад нэлээд өргөн цар хүрээтэй тодорхой асуудлыг зөв бодитой хил гаргаж дүгнэсэн тодорхой түүнийг шийдэх арга зам гарцыг тодорхойлсон байдлаар энэ дээрээ нэг дахиад ажиллаад үзье л гэсэн тийм саналтай байна.</w:t>
      </w:r>
    </w:p>
    <w:p>
      <w:pPr>
        <w:pStyle w:val="style21"/>
        <w:spacing w:line="100" w:lineRule="atLeast"/>
        <w:jc w:val="both"/>
      </w:pPr>
      <w:r>
        <w:rPr>
          <w:b w:val="false"/>
          <w:bCs w:val="false"/>
          <w:lang w:val="mn-MN"/>
        </w:rPr>
        <w:tab/>
        <w:t>Асуулт алга даа.</w:t>
      </w:r>
    </w:p>
    <w:p>
      <w:pPr>
        <w:pStyle w:val="style21"/>
        <w:spacing w:line="100" w:lineRule="atLeast"/>
        <w:jc w:val="both"/>
      </w:pPr>
      <w:r>
        <w:rPr>
          <w:b w:val="false"/>
          <w:bCs w:val="false"/>
          <w:lang w:val="mn-MN"/>
        </w:rPr>
        <w:tab/>
      </w:r>
      <w:r>
        <w:rPr>
          <w:b/>
          <w:bCs/>
          <w:lang w:val="mn-MN"/>
        </w:rPr>
        <w:t>Р.Бурмаа :</w:t>
      </w:r>
      <w:r>
        <w:rPr>
          <w:b w:val="false"/>
          <w:bCs w:val="false"/>
          <w:lang w:val="mn-MN"/>
        </w:rPr>
        <w:t xml:space="preserve"> -Сонсголын бүх дэлгэрэнгүй мэдээллийг гишүүдэд хүргүүлье. Тэгээд гишүүдээс гарч байгаа саналуудыг нь тусгаад сая тогтоох хэсгийн үндсэн хэсэг дээр нээлттэй сонсголын яригдсан тэндээс гарсан зүйлүүдийг тусгаад тэгээд энэ тогтоох хэсэг дээрээ илүү дэлгэрэнгүй болгоод мөн Зоригт гишүүний саналыг мөн тусгаж.</w:t>
      </w:r>
    </w:p>
    <w:p>
      <w:pPr>
        <w:pStyle w:val="style21"/>
        <w:spacing w:line="100" w:lineRule="atLeast"/>
        <w:jc w:val="both"/>
      </w:pPr>
      <w:r>
        <w:rPr>
          <w:b w:val="false"/>
          <w:bCs w:val="false"/>
          <w:lang w:val="mn-MN"/>
        </w:rPr>
        <w:tab/>
      </w:r>
      <w:r>
        <w:rPr>
          <w:b/>
          <w:bCs/>
          <w:lang w:val="mn-MN"/>
        </w:rPr>
        <w:t>Х.Тэмүүжин :</w:t>
      </w:r>
      <w:r>
        <w:rPr>
          <w:b w:val="false"/>
          <w:bCs w:val="false"/>
          <w:lang w:val="mn-MN"/>
        </w:rPr>
        <w:t>-Бас Номтойбаяр гишүүний хэлж байгаа шийдвэрээ гаргачихаад нөгөө хэрэгжүүлэх гэж байгаа Засгийн газар, хариуцсан байгууллагатай хугацаа тохироод хэдэн сарын дараа яг юу ямар арга хэмжээ авсан тэрийг нь сонсдог нэг механизм.</w:t>
      </w:r>
    </w:p>
    <w:p>
      <w:pPr>
        <w:pStyle w:val="style21"/>
        <w:spacing w:line="100" w:lineRule="atLeast"/>
        <w:jc w:val="both"/>
      </w:pPr>
      <w:r>
        <w:rPr>
          <w:b w:val="false"/>
          <w:bCs w:val="false"/>
          <w:lang w:val="mn-MN"/>
        </w:rPr>
        <w:tab/>
      </w:r>
      <w:r>
        <w:rPr>
          <w:b/>
          <w:bCs/>
          <w:lang w:val="mn-MN"/>
        </w:rPr>
        <w:t>Р.Бурмаа :</w:t>
      </w:r>
      <w:r>
        <w:rPr>
          <w:b w:val="false"/>
          <w:bCs w:val="false"/>
          <w:lang w:val="mn-MN"/>
        </w:rPr>
        <w:t xml:space="preserve"> -Өнөөдөр 05 сарын 20 гэж хийсэн юм тэгэхээр бид нар зүгээр хариу мэдэгдэх биш 5 сарын 20-нд бид нар эргэж энэ асуудал дээр сонсдог ажлаа хийе гэдгээр тэгвэл тийм засварыг энэ тогтоолын төсөлд оруулж ирье. Тэгэхээр бид нар хугацаагаа хэдэн гэж өгөх вэ. Яг тэр үед хэрхэн яаж шийдвэрлэсэн гэдэг тэр мэдээллийг Өргөдлийн байнгын хороонд тайлагнахыг даалгаад.</w:t>
      </w:r>
    </w:p>
    <w:p>
      <w:pPr>
        <w:pStyle w:val="style21"/>
        <w:spacing w:line="100" w:lineRule="atLeast"/>
        <w:jc w:val="both"/>
      </w:pPr>
      <w:r>
        <w:rPr>
          <w:b w:val="false"/>
          <w:bCs w:val="false"/>
          <w:lang w:val="mn-MN"/>
        </w:rPr>
        <w:tab/>
      </w:r>
      <w:r>
        <w:rPr>
          <w:b/>
          <w:bCs/>
          <w:lang w:val="mn-MN"/>
        </w:rPr>
        <w:t>Н.Номтойбаяр :</w:t>
      </w:r>
      <w:r>
        <w:rPr>
          <w:b w:val="false"/>
          <w:bCs w:val="false"/>
          <w:lang w:val="mn-MN"/>
        </w:rPr>
        <w:t xml:space="preserve"> -Сүүлд хэлэх гэж байсан санаа Засгийн газраас орон сууцтай холбоотой хөтөлбөр баталсан байгаа. Хараахан уншиж танилцаагүй байна. Тэрэнтэй яаж уялдах вэ. Тэр батлагдсанаараа үүсээд байгаа асуудлыг юуг нь шийдээд байгаа юм юуг нь шийдэхгүй байгаад байгаа юм гэдэг. </w:t>
      </w:r>
    </w:p>
    <w:p>
      <w:pPr>
        <w:pStyle w:val="style21"/>
        <w:spacing w:line="100" w:lineRule="atLeast"/>
        <w:jc w:val="both"/>
      </w:pPr>
      <w:r>
        <w:rPr>
          <w:b w:val="false"/>
          <w:bCs w:val="false"/>
          <w:lang w:val="mn-MN"/>
        </w:rPr>
        <w:tab/>
      </w:r>
      <w:r>
        <w:rPr>
          <w:b/>
          <w:bCs/>
          <w:lang w:val="mn-MN"/>
        </w:rPr>
        <w:t>Р.Бурмаа :</w:t>
      </w:r>
      <w:r>
        <w:rPr>
          <w:b w:val="false"/>
          <w:bCs w:val="false"/>
          <w:lang w:val="mn-MN"/>
        </w:rPr>
        <w:t xml:space="preserve"> -Номтойбаяр гишүүний асуултад Сарангэрэл зөвлөх хариулъя. </w:t>
      </w:r>
    </w:p>
    <w:p>
      <w:pPr>
        <w:pStyle w:val="style21"/>
        <w:spacing w:line="100" w:lineRule="atLeast"/>
        <w:jc w:val="both"/>
      </w:pPr>
      <w:r>
        <w:rPr>
          <w:b w:val="false"/>
          <w:bCs w:val="false"/>
          <w:lang w:val="mn-MN"/>
        </w:rPr>
        <w:tab/>
      </w:r>
      <w:r>
        <w:rPr>
          <w:b/>
          <w:bCs/>
          <w:lang w:val="mn-MN"/>
        </w:rPr>
        <w:t>А.Сарангэрэл :</w:t>
      </w:r>
      <w:r>
        <w:rPr>
          <w:b w:val="false"/>
          <w:bCs w:val="false"/>
          <w:lang w:val="mn-MN"/>
        </w:rPr>
        <w:t xml:space="preserve"> -Энэ тогтоолыг бид хэд судалж байж энэ тогтоолын төслийг боловсруулсан. Тогтоол дээр 8 хувийн хүүтэй 20 хүртэл жилийн хугацаатай орон сууцны хөнгөлөлттэй зээлд хамруулах харилааг зохицуулах журмыг л хамтран батлахыг сайдуудад үүрэг болгосон байна лээ л дээ. Тэгээд энэ журмын дагуу дахиад энэ сайдууд хамтарч журам гаргах байх тэр журмандаа энэ иргэдийн асуудлыг хамтад нь хамруулаад өгөөч ээ гэсэн санаатай тогтоол байхгүй юу. </w:t>
      </w:r>
    </w:p>
    <w:p>
      <w:pPr>
        <w:pStyle w:val="style21"/>
        <w:spacing w:line="100" w:lineRule="atLeast"/>
        <w:jc w:val="both"/>
      </w:pPr>
      <w:r>
        <w:rPr>
          <w:b w:val="false"/>
          <w:bCs w:val="false"/>
          <w:lang w:val="mn-MN"/>
        </w:rPr>
        <w:tab/>
      </w:r>
      <w:r>
        <w:rPr>
          <w:b/>
          <w:bCs/>
          <w:lang w:val="mn-MN"/>
        </w:rPr>
        <w:t>Р.Бурмаа :</w:t>
      </w:r>
      <w:r>
        <w:rPr>
          <w:b w:val="false"/>
          <w:bCs w:val="false"/>
          <w:lang w:val="mn-MN"/>
        </w:rPr>
        <w:t xml:space="preserve"> -Тэгэхээр одоо яг журмаа хийдээ Засгийн газрын тогтоолын дагуу энэ хохироод байгаа иргэдийн асуудлыг дотор нь шийдэж өг. Тэгээд тэр хэрхэн яаж шийдсэнийгээ манай Байнгын хорооны дараагийн хуралдаанд эргэж тайлагна гэсэн тийм тогтоолын агуулга болгож өөрчлөх үү. Хугацаагаа харин хэзээ гэж шийдэх вэ. Таван сарын 20 боломжтой юу. Өмнөх хяналтын нээлттэй сонсгол дээр бол оролцож байгаа талуудаас төрийн байгууллагынхнаас энэ боломжит хугацааг нь асуусан. Үүний дагуу бол нэг сарын хугацаанд энэ асуудлыг шийдвэрлэхийг тэр нээлттэй сонсголоос хийсэн байгаа. </w:t>
      </w:r>
    </w:p>
    <w:p>
      <w:pPr>
        <w:pStyle w:val="style21"/>
        <w:spacing w:line="100" w:lineRule="atLeast"/>
        <w:jc w:val="both"/>
      </w:pPr>
      <w:r>
        <w:rPr>
          <w:b w:val="false"/>
          <w:bCs w:val="false"/>
          <w:lang w:val="mn-MN"/>
        </w:rPr>
        <w:tab/>
        <w:t xml:space="preserve">Тэгээд нэг сарын дотор бол Засгийн газрын шийдвэр гарсан байна л даа. Тэгэхээр энэний дагуу дараагийн шатандаа бол журам гарах гэж байна. Тэгэхээр энэ журам гарахын өмнө бол Байнгын хороо бас анхааралдаа авч энэ 2720 иргэний асуудлыг тусгасан байх ёстой гэсэн энэ тогтоолыг хүргүүлээд эргэж хэрхэн яаж шийдвэрлэсэн талаар Байнгын  хороонд эргэж тайлагная гээд сарын хугацаа өгчихье. Энэ томьёоллоор засварыг хийгээд гишүүдэд танилцуулаад ингээд гарын үсгийг нь аваад энэ тогтоолын төслийг баталъя гэдэг дээр санал авъя. 11-8 батлагдлаа. </w:t>
      </w:r>
    </w:p>
    <w:p>
      <w:pPr>
        <w:pStyle w:val="style21"/>
        <w:spacing w:line="100" w:lineRule="atLeast"/>
        <w:jc w:val="both"/>
      </w:pPr>
      <w:r>
        <w:rPr>
          <w:b w:val="false"/>
          <w:bCs w:val="false"/>
          <w:lang w:val="mn-MN"/>
        </w:rPr>
        <w:tab/>
        <w:t>Дараагийн асуудал.</w:t>
      </w:r>
    </w:p>
    <w:p>
      <w:pPr>
        <w:pStyle w:val="style21"/>
        <w:spacing w:line="100" w:lineRule="atLeast"/>
        <w:jc w:val="both"/>
      </w:pPr>
      <w:r>
        <w:rPr>
          <w:b w:val="false"/>
          <w:bCs w:val="false"/>
          <w:lang w:val="mn-MN"/>
        </w:rPr>
        <w:tab/>
      </w:r>
      <w:r>
        <w:rPr>
          <w:b/>
          <w:bCs/>
          <w:i/>
          <w:iCs/>
          <w:lang w:val="mn-MN"/>
        </w:rPr>
        <w:t>Хоёр. Иргэд, хуулийн этгээдээс ирүүлсэн өргөдлийг шийдвэрлэсэн байдал /тайлан/.</w:t>
      </w:r>
    </w:p>
    <w:p>
      <w:pPr>
        <w:pStyle w:val="style21"/>
        <w:spacing w:line="100" w:lineRule="atLeast"/>
        <w:jc w:val="both"/>
      </w:pPr>
      <w:r>
        <w:rPr>
          <w:b/>
          <w:bCs/>
          <w:i/>
          <w:iCs/>
          <w:lang w:val="mn-MN"/>
        </w:rPr>
        <w:tab/>
      </w:r>
      <w:r>
        <w:rPr>
          <w:b w:val="false"/>
          <w:bCs w:val="false"/>
          <w:i w:val="false"/>
          <w:iCs w:val="false"/>
          <w:lang w:val="mn-MN"/>
        </w:rPr>
        <w:t xml:space="preserve">Сарангэрэл зөвлөх маань одоо ахлах зөвлөх болж байгаа. Байнгын хороодын шинэ зохион байгуулалтаар. </w:t>
      </w:r>
    </w:p>
    <w:p>
      <w:pPr>
        <w:pStyle w:val="style21"/>
        <w:spacing w:line="100" w:lineRule="atLeast"/>
        <w:jc w:val="both"/>
      </w:pPr>
      <w:r>
        <w:rPr>
          <w:b w:val="false"/>
          <w:bCs w:val="false"/>
          <w:i w:val="false"/>
          <w:iCs w:val="false"/>
          <w:lang w:val="mn-MN"/>
        </w:rPr>
        <w:tab/>
      </w:r>
      <w:r>
        <w:rPr>
          <w:b/>
          <w:bCs/>
          <w:i w:val="false"/>
          <w:iCs w:val="false"/>
          <w:lang w:val="mn-MN"/>
        </w:rPr>
        <w:t>А.Сарангэрэл :</w:t>
      </w:r>
      <w:r>
        <w:rPr>
          <w:b w:val="false"/>
          <w:bCs w:val="false"/>
          <w:i w:val="false"/>
          <w:iCs w:val="false"/>
          <w:lang w:val="mn-MN"/>
        </w:rPr>
        <w:t xml:space="preserve"> -Та бүхэнд өргөдлийн байнгын хороонд 2013 оны 1 сараас 4 сарын 15-ны хооронд иргэд хуулийн этгээдээс ирүүлсэн өргөдлийн агуулга шийдвэрлэлтийн байдал дүгнэлтийн талаар товчхон танилцуулъя. </w:t>
      </w:r>
    </w:p>
    <w:p>
      <w:pPr>
        <w:pStyle w:val="style21"/>
        <w:spacing w:line="100" w:lineRule="atLeast"/>
        <w:jc w:val="both"/>
      </w:pPr>
      <w:r>
        <w:rPr>
          <w:b w:val="false"/>
          <w:bCs w:val="false"/>
          <w:i w:val="false"/>
          <w:iCs w:val="false"/>
          <w:lang w:val="mn-MN"/>
        </w:rPr>
        <w:tab/>
        <w:t xml:space="preserve">Их Хурлын тухай хууль болон Өргөдлийн байнгын хорооны дүрмийн дагуу  Өргөдлийн байнгын хороо Их Хурлын Байнгын хороо, түр хороо тэдгээрийн удирдлага гишүүдэд ирүүлсэн гарт нь гэснээс бусад өргөдлийг судалж шийдэврлэх үүрэгтэй гэвч Улсын Их Хурлын шинэ орон тоо бүтэц батлагдахтай холбоотойгоор Өргөдлийн байнгын хорооны ажлын алба өнгөрсөн хугацаанд гурван хүнтэй ажиллаж ирснээс шалтгаалж зөвхөн Өргөдлийн байнгын хороонд өнгөрсөн хугацаанд Өргөдлийн байнгын хороонд хаягласан гэсэн Их Хурлын дарга, гишүүдийн цохолтоор шилжүүлэн яриулсан өргөдлүүдийг судалж шийдвэрлэж ирлээ. </w:t>
      </w:r>
    </w:p>
    <w:p>
      <w:pPr>
        <w:pStyle w:val="style21"/>
        <w:spacing w:line="100" w:lineRule="atLeast"/>
        <w:jc w:val="both"/>
      </w:pPr>
      <w:r>
        <w:rPr>
          <w:b w:val="false"/>
          <w:bCs w:val="false"/>
          <w:lang w:val="mn-MN"/>
        </w:rPr>
        <w:t xml:space="preserve"> </w:t>
      </w:r>
      <w:r>
        <w:rPr>
          <w:b w:val="false"/>
          <w:bCs w:val="false"/>
          <w:lang w:val="mn-MN"/>
        </w:rPr>
        <w:tab/>
        <w:t xml:space="preserve">Өнгөрсөн гурван сарын хугацаанд Өргөдлийн байнгын хороонд иргэд хуулийн этгээдээс нийт 110 өргөдөл ирүүлсэн эдгээр 110 өргөдлийг хамаарах асуудал шийдвэр гаргах бүрэн эрх хуулиар олгогдсон байгууллага албан тушаалтнаар нь ангилвал хуулиар Улсын Их Хурлын бүрэн эрхэд харьяалуулсан асуудлаар гаргасан өргөдөл нийт өргөдлийн 37 хувийг эзэлж байна. Тодоруулвал Улсын Их Хурлаар хэлцэгдэж байгаа хуулийн төсөлд санал өгөх өргөдөл 4 хувь, хуулийн биелэлтэнд хяналт тавьж өгөхийг хүссэн өргөдлүүд 33 хувийг эзэлж байна. </w:t>
      </w:r>
    </w:p>
    <w:p>
      <w:pPr>
        <w:pStyle w:val="style21"/>
        <w:spacing w:line="100" w:lineRule="atLeast"/>
        <w:jc w:val="both"/>
      </w:pPr>
      <w:r>
        <w:rPr>
          <w:b w:val="false"/>
          <w:bCs w:val="false"/>
          <w:lang w:val="mn-MN"/>
        </w:rPr>
        <w:tab/>
        <w:t xml:space="preserve">Их Хурлаар хэлцэгдэж байгаа хуулийн төсөлд санал өгөх өргөдлийг тухайн хуулийн төслийг боловсруулж байгаа ажлын хэсэг болон байнгын хороодод нь шилжүүлж өгч саналыг тусгасан байдлыг эргэн мэдээлэл авах замаар ажиллаж ирлээ. Харин  хуулийн биелэлтэнд хяналт тавьж өгөхийг хүссэн өргөдлийг нэг бүрчлэн эрх зүйн баримт бичгийн болон практик нөхцөл байдлын дүн шинжилгээ судалгаа хийж холбогдох байгууллага албан тушаалтантай уулзаж ярилцлага зохион байгуулж тайлбар лавлагаа авсны үндсэн дээр нарийн судалгаа, дүн шинжилгээ хийж тухайн асуудлыг шийдвэрлэх арга замыг тодорхойлох нээлттэй сонсгол хэлэлцүүлэг явуулах Байнгын хорооны хуралдаанаар хэлэлцүүлж хуулийн биелэлтийг хариуцсан байгууллага албан тушаалтанд нь хугацаатай үүрэг өгч явуулах зэргээр ажиллаж ирлээ. </w:t>
      </w:r>
    </w:p>
    <w:p>
      <w:pPr>
        <w:pStyle w:val="style21"/>
        <w:spacing w:line="100" w:lineRule="atLeast"/>
        <w:jc w:val="both"/>
      </w:pPr>
      <w:r>
        <w:rPr>
          <w:b w:val="false"/>
          <w:bCs w:val="false"/>
          <w:lang w:val="mn-MN"/>
        </w:rPr>
        <w:tab/>
        <w:t xml:space="preserve">Тухайлбал өнөөдрийн хуралдаанаар хэлэлцсэн 100 мянган айлын орон сууц хөтөлбөрийн биелэлтийг ханган ажилласан Засгийн газрын үйл ажиллагаанд дүн шинжилгээ судалгаа хийж, сонсгол зохион байгуулж сонсголын дүгнэлтийг Байнгын хорооны хуралдаанаараа оруулж Засгийн газарт чиглэл өгөх асуудлыг дурдаж болно. Цаашид үүнтэй адил байдлаар иргэдээс ирүүлсэн өргөдлийн дагуу газрын хуулийн хэрэгжилтэнд хяналт тавих ялын бодлогод дүн шинжилгээ хийх Хонгор суманд эрүүл аюулгүй байдалд дүн шинжилгээ хийхээр ажиллаж байна.  </w:t>
      </w:r>
    </w:p>
    <w:p>
      <w:pPr>
        <w:pStyle w:val="style21"/>
        <w:spacing w:line="100" w:lineRule="atLeast"/>
        <w:jc w:val="both"/>
      </w:pPr>
      <w:r>
        <w:rPr>
          <w:b w:val="false"/>
          <w:bCs w:val="false"/>
          <w:lang w:val="mn-MN"/>
        </w:rPr>
        <w:tab/>
        <w:t xml:space="preserve">Хуулиар Улсын Их Хурлаас бусад байгууллага албан тушаалтны бүрэн эрхэд харъяалуулсан асуудлаар гаргаж байгаа өргөдөл, нийт өргөдлийн 72 хувийг эзэлж байна. Эдгээр өргөдлийн агуулгыг судлан үзвэл одон медаль авахад туслалцаа хүссэн, тэтгэврээ зөв тогтоолгохыг хүссэн, тэтгэмж хүссэн, гэр орон сууц хүссэн, шүүхийн шийдвэрийг дахин хянаж өгөхийг хүссэн зэрэг чиглэлийн өргөдлүүд эзэлж байгаа юм. Хуулиар Улсын Их Хурлаас бусад байгууллага албан тушаалтны бүрэн эрхэд харьяалуулсан өргөдлийг иргэд яагаад тухайн хариуцсан байгууллага албан тушаалтанд явуулахгүйгээр Улсын Их Хуралд хандаад байгаа шалтгааны судлан дүн шинжилгээ хийхэд дараах дүгнэлт гарч байна. </w:t>
      </w:r>
    </w:p>
    <w:p>
      <w:pPr>
        <w:pStyle w:val="style21"/>
        <w:spacing w:line="100" w:lineRule="atLeast"/>
        <w:jc w:val="both"/>
      </w:pPr>
      <w:r>
        <w:rPr>
          <w:b w:val="false"/>
          <w:bCs w:val="false"/>
          <w:lang w:val="mn-MN"/>
        </w:rPr>
        <w:tab/>
        <w:t xml:space="preserve">Иргэд хэнд хандахаа мэдэхгүй байгаа гэхээсээ илүүтэйгээр төрийн байгууллага албан тушаалтнууд хуульд өөрт олгогдсон бүрэн эрхээ хэрэгжүүлэхгүй хэрэгжүүлэхийн төлөө идэвх санаачлага гаргахгүй төрийн үйлчилгээ авахаар ирсэн иргэдэд хандсан асуудлынх нь талаар ойлгомжтой заавар зөвөлгөө өгдөггүй хуульд байхгүй баримт бичиг нөхцөл байдал биелүүлэхийг иргэдээс шаарддаг зэргээс шалтгаалж иргэд аргагүйн эрхэнд Улсын Их Хурлын гишүүн, Байнгын хороо, Улсын Их Хурлын даргад өргөдөл ирүүлдэг дүгнэлт бидний судалгааны дүнд гарч байгаа. Жишээлбэл Өргөдлийн байнгын хороонд нэгэн иргэнээс 4 хүүхэдтэй тул олон хүүхэдтэй эхэд олгодог тэтгэмж олгож өгөхийг хүссэн өргөдөл ирүүлсэн байсан. Энэ иргэн дөрвөн удаа өөрийн сум багийн нийгмийн ажилтан засаг даргад энэ хүсэлтээ тавьж байсан боловч ийм тэтгэмж та авахгүй гэсэн үндэслэлээр иргэний асуудлыг буцаасан байдаг. </w:t>
      </w:r>
    </w:p>
    <w:p>
      <w:pPr>
        <w:pStyle w:val="style21"/>
        <w:spacing w:line="100" w:lineRule="atLeast"/>
        <w:jc w:val="both"/>
      </w:pPr>
      <w:r>
        <w:rPr>
          <w:b w:val="false"/>
          <w:bCs w:val="false"/>
          <w:lang w:val="mn-MN"/>
        </w:rPr>
        <w:tab/>
        <w:t xml:space="preserve">Бид энэ асуудлыг судлан үзэхэд энэ иргэн эхийн алдар одонгоо Ерөнхийлөгчөөс  эхэлж аваад дараа нь одонгоо дагалддаг үнэмлэхээ аваад түүнийхээ дараа уг үнэмлэхээ үндэслэн дахин эхэд олгох тэтгэмж авахаар баримт бичиг бүрдүүлж нөгөө сум багийнхаа засаг дарга, нийгмийн ажилтанд хандах ийм эрх зүйн зохицуулалт байсан. Үүнийг нийгмийн ажилтан түүнд 4 удаа хандахад иргэнд хэлж өгөөгүйгээс шалтгаалаад иргэн тухайн асуудлаар аргаа бараад Улсын Их Хуралд өргөдөл гаргаж хандсан байгаа юм. </w:t>
      </w:r>
    </w:p>
    <w:p>
      <w:pPr>
        <w:pStyle w:val="style21"/>
        <w:spacing w:line="100" w:lineRule="atLeast"/>
        <w:jc w:val="both"/>
      </w:pPr>
      <w:r>
        <w:rPr>
          <w:b w:val="false"/>
          <w:bCs w:val="false"/>
          <w:lang w:val="mn-MN"/>
        </w:rPr>
        <w:tab/>
        <w:t xml:space="preserve">Дараагийн жишээ нь гэвэл хөгжлийн бэрхшээлтэй ахмад настан амьжиргаа доогуур иргэдээс орон гэргүй болж гэр орон сууц хүсэж тэтгэмж хүсэж байгаа өргөдөл нэлээд их хувийг эзэлж байгаа. Энэ асуудлыг шийдвэрлэх бүрэн эрх нь нийгмийн халамжийн хууль ахмад настны нийгмийн хамгааллын хууль болон бусад хууль тогтоомжоо аймаг, нийслэл, сум, дүүргийн засаг дарга нийгмийн ажилтан, ниймийн асуудал хариуцсан ажилтнуудад бүрэн эрх нь хамааралтай байгаа юм. </w:t>
      </w:r>
    </w:p>
    <w:p>
      <w:pPr>
        <w:pStyle w:val="style21"/>
        <w:spacing w:line="100" w:lineRule="atLeast"/>
        <w:jc w:val="both"/>
      </w:pPr>
      <w:r>
        <w:rPr>
          <w:b w:val="false"/>
          <w:bCs w:val="false"/>
          <w:lang w:val="mn-MN"/>
        </w:rPr>
        <w:tab/>
        <w:t xml:space="preserve">Түүнээс гадна эдгээр албан тушаалтнуудад хуулиар заасан бүрэн эрхийнхээ дагуу жил тутам өөрийн нутаг дэвсгэрийн хэмжээнд гэр оронгүй тэтгэмжид хамрагдах шаардлагатай иргэдийн судалгааг гаргаж түүнийгээ үндэслэн тухайн баг хороо сум дүүргийн төсөвтэй суулгах эсвэл энэ чиглэлээр үйл ажиллагаа явуулдаг доннор байгууллага бусад төрийн бус байгууллага, төсөл хөтөлбөртэй хамтран ажиллаж иргэдийг орон гэртэй болгох асуудлыг шийдвэрлэх үндсэн үүрэг нь байгаа юм. Гэвч энэхүү үүргээ биелүүлдэггүй энэ талаар тодорхой идэвх санаачлага гарган ажилладаггүй байгаагаас шалтгаалж иргэд Их Хуралд гэр оронтой болгож өгөөч гэсэн өргөдлүүдийг маш ихээр ирүүлдэг нь харагдаж байна. </w:t>
      </w:r>
    </w:p>
    <w:p>
      <w:pPr>
        <w:pStyle w:val="style21"/>
        <w:spacing w:line="100" w:lineRule="atLeast"/>
        <w:jc w:val="both"/>
      </w:pPr>
      <w:r>
        <w:rPr>
          <w:b w:val="false"/>
          <w:bCs w:val="false"/>
          <w:lang w:val="mn-MN"/>
        </w:rPr>
        <w:tab/>
        <w:t xml:space="preserve">Өнгөрсөн хугацаанд Өргөдлийн байнгын хороо иргэдээс ирүүлсэн ийм төрлийн өргөдлийг хуульд заасан бүрэн эрхээ хэрэгжүүлэх талаар нь тухайн албан тушаалтанд сануулж чиглэл өгч хариуцсан албан тушаалтануудад нь шилжүүлж ажиллаж байгаа. Өргөдлийн байнгын хорооноос ямар арга хэмжээ авсан талаар эргэн мэдэгдэхийг сануулсаны дагуу ихэвчлэн тухайн асуудлыг шийдвэрлэсэн талаар хариу ирүүлж байгаа бидэнд. Цаашдаа энэ асуудлыг Засгийн газар, аймаг нийслэлийн холбогдох засаг дарга нартай нэгдсэн байдлаар ажлаа сайжруулах иргэдтэй ойр дотно ажиллах чиглэл өгөх хугацаатай үүрэг даалгавар өгөх чиглэлээр Өргөдлийн байнгын хороо ажиллахаар төлөвлөж байна. </w:t>
      </w:r>
    </w:p>
    <w:p>
      <w:pPr>
        <w:pStyle w:val="style21"/>
        <w:spacing w:line="100" w:lineRule="atLeast"/>
        <w:jc w:val="both"/>
      </w:pPr>
      <w:r>
        <w:rPr>
          <w:b w:val="false"/>
          <w:bCs w:val="false"/>
          <w:lang w:val="mn-MN"/>
        </w:rPr>
        <w:tab/>
        <w:t xml:space="preserve">Дээрх асуудлуудаас гадна хуулийн зохицуулалтгүйгээс шалгаалж иргэд тухайн асуудлын талаар хаана хандахаа мэдэхгүй байгаа асуудал гарч ирсэн байгаа. Үүний хүрээнд бүх төрлийн шагнал авахтай холбоотой болон эхийн алдар одонг авах түүнд дагалдах тэтгэмж авах асуудлыг хуулийн зохицуулалтгүй байгаагаас шалтгаалж иргэн ямар баримт бичиг бүрдүүлэх вэ. Хэнд хандах вэ яаж тэр одонгоо авах вэ одон медалиа авсн тохиолдолд түүнийг иргэд авсан гэдгээ яаж мэдэх вэ гэсэн зохицуулалт өнөөдөр байхгүй байгаа нь бидний судалгаагаар бас харагдсан. </w:t>
      </w:r>
    </w:p>
    <w:p>
      <w:pPr>
        <w:pStyle w:val="style21"/>
        <w:spacing w:line="100" w:lineRule="atLeast"/>
        <w:jc w:val="both"/>
      </w:pPr>
      <w:r>
        <w:rPr>
          <w:b w:val="false"/>
          <w:bCs w:val="false"/>
          <w:lang w:val="mn-MN"/>
        </w:rPr>
        <w:tab/>
        <w:t xml:space="preserve">Та бүхэнд баярлалаа. </w:t>
      </w:r>
    </w:p>
    <w:p>
      <w:pPr>
        <w:pStyle w:val="style21"/>
        <w:spacing w:line="100" w:lineRule="atLeast"/>
        <w:jc w:val="both"/>
      </w:pPr>
      <w:r>
        <w:rPr>
          <w:b w:val="false"/>
          <w:bCs w:val="false"/>
          <w:lang w:val="mn-MN"/>
        </w:rPr>
        <w:tab/>
      </w:r>
      <w:r>
        <w:rPr>
          <w:b/>
          <w:bCs/>
          <w:lang w:val="mn-MN"/>
        </w:rPr>
        <w:t>Р.Бурмаа:</w:t>
      </w:r>
      <w:r>
        <w:rPr>
          <w:b w:val="false"/>
          <w:bCs w:val="false"/>
          <w:lang w:val="mn-MN"/>
        </w:rPr>
        <w:t xml:space="preserve"> -Иргэдийн ирүүлж байгаа өргөдөл гомдлоос бол бас хуулийн зохицуулалтын цоорхой нь нэлээд гарч ирж  байна. Жишээлбэл сая алдарт эхийн одон өгнө гэдэг хэрхэн яаж тэрийг бүрдүүлж авах вэ гэдэг зохицуулалт байхгүй байгаа нь ингээд гарч ирж байгаа. Энэ дээр өргөдлийн байнгын хорооны   Их Хурлын Тамгын газрын шинэ бүтэц бүрэлдэхүүнийг батлагдсантай холбогдуулаад Байнгын хороонд хуучин гурван ажилтан ажиллаж байсан бол одоо 11 ажилтантай болж байгаа. 11 орон тоог бол баталсан. Ахлах зөвлөх 2, зөвлөх 1, нарийн бичиг 1 бусад нь референт гээд тэгээд гүйцэд 11 нь томилогдоогүй байна. </w:t>
      </w:r>
    </w:p>
    <w:p>
      <w:pPr>
        <w:pStyle w:val="style21"/>
        <w:spacing w:line="100" w:lineRule="atLeast"/>
        <w:jc w:val="both"/>
      </w:pPr>
      <w:r>
        <w:rPr>
          <w:b w:val="false"/>
          <w:bCs w:val="false"/>
          <w:lang w:val="mn-MN"/>
        </w:rPr>
        <w:tab/>
        <w:t xml:space="preserve">Гэхдээ ойрын үед томилогдох байх гэж бодож байна. 5 сарын дундаас эхлээд Их Хуралд ирж байгаа бүх өргөдлүүд бол манай Байнгын хороон дээр ирнэ. Тэгэхээр энэ дээр холбогдуулан илүү ачаалалтай ажиллах ба илүү олон Байнгын хороо хуралдах шаардлагатай болж ирнэ. Тэгэхээр энэ дээр хяналтын сонсгол нээлттэй сонсгол гээд олон төрлийн үйл ажиллагаанууд явагдана. Ойрын үед төлөвлөж байгаа нь бол газартай холбоотой маш их маргаан ирж байгаа. Тэрний өргөдөл ирж байгаа учраас тэрний талаар холбогдох шүүхийн шийдвэр биелүүлэх шүүгчтэй уулзах тэд нараас мэдээлэл авах судалгаа гээд энэ ажил бол эхэлсэн байгаа. </w:t>
      </w:r>
    </w:p>
    <w:p>
      <w:pPr>
        <w:pStyle w:val="style21"/>
        <w:spacing w:line="100" w:lineRule="atLeast"/>
        <w:jc w:val="both"/>
      </w:pPr>
      <w:r>
        <w:rPr>
          <w:b w:val="false"/>
          <w:bCs w:val="false"/>
          <w:lang w:val="mn-MN"/>
        </w:rPr>
        <w:tab/>
        <w:t xml:space="preserve">Тэгэхээр энэ дээр гишүүдээс бас яг талуудтай очиж уулзах лавлах ажиллагаанд хамт явж оролцох гишүүд байвал саналаа хэлээрэй. Хоёр дахь бас гол анхаарч байгаа асуудал бол хоригдлуудаас ирсэн ялын бодлогын асуудал байгаа. Хууль зүйн яамны хууль зүйн шинэчлэлийн хүрээнд энэ асуудал хэрхэн яаж тусгаж байгаа талаар мэдээллийг авсны дагуу энэ үйл ажиллагааг бас хийе гэж байгаа. Тэгэхээр ялын бодлого бол албан тушаалтны хэрэгт бол их бага ял өгдөг. Жирийн иргэдэд бол маш өндөр ял өгдөг. Энэ асуудлыг эргэж хараач гэж хэд хэдэн хоригдлоос бас өргөдөл ирсэн байгаа. Тэгэхээр энэ асуудал дээр орж ажиллах хүмүүс маань саналаа хэлээрэй. </w:t>
      </w:r>
    </w:p>
    <w:p>
      <w:pPr>
        <w:pStyle w:val="style21"/>
        <w:spacing w:line="100" w:lineRule="atLeast"/>
        <w:jc w:val="both"/>
      </w:pPr>
      <w:r>
        <w:rPr>
          <w:b w:val="false"/>
          <w:bCs w:val="false"/>
          <w:lang w:val="mn-MN"/>
        </w:rPr>
        <w:tab/>
        <w:t xml:space="preserve">Тэгэхээр дараагийн бас яригдах юм бол нөхцөл байдал өөрчлөгдөх болон цагдан хоригдож байгаа хүмүүстэй холбоотой нөхцөл байдалтай нь холбоотой өргөдөл гээд энэ дээр бол Хонгорын асуудал дээр бол эрүүл мэндийн яамны мэргэжлийн үнэлгээ судалгааны дүнг сонсъё гэж байгаа. Үүнтэй холбоотой нээлттэй сонсгол хийе  гэдэг төлөвлөгөөнд байгаа. Ирж байгаа энэ өргөдлүүдийн та бүхэнд тараагдсан материал юмнуудаа хараад бас гишүүдээс яг энэ дээр хяналтын сонсгол хийе, нээлттэй сонсгол хийе гэсэн саналуудаа бас байнгын хороондоо өгөөрэй. </w:t>
      </w:r>
    </w:p>
    <w:p>
      <w:pPr>
        <w:pStyle w:val="style21"/>
        <w:spacing w:line="100" w:lineRule="atLeast"/>
        <w:jc w:val="both"/>
      </w:pPr>
      <w:r>
        <w:rPr>
          <w:b w:val="false"/>
          <w:bCs w:val="false"/>
          <w:lang w:val="mn-MN"/>
        </w:rPr>
        <w:tab/>
        <w:t>Номтойбаяр гишүүн.</w:t>
      </w:r>
    </w:p>
    <w:p>
      <w:pPr>
        <w:pStyle w:val="style21"/>
        <w:spacing w:line="100" w:lineRule="atLeast"/>
        <w:jc w:val="both"/>
      </w:pPr>
      <w:r>
        <w:rPr>
          <w:b w:val="false"/>
          <w:bCs w:val="false"/>
          <w:lang w:val="mn-MN"/>
        </w:rPr>
        <w:tab/>
      </w:r>
      <w:r>
        <w:rPr>
          <w:b/>
          <w:bCs/>
          <w:lang w:val="mn-MN"/>
        </w:rPr>
        <w:t>Н.Номтойбаяр :</w:t>
      </w:r>
      <w:r>
        <w:rPr>
          <w:b w:val="false"/>
          <w:bCs w:val="false"/>
          <w:lang w:val="mn-MN"/>
        </w:rPr>
        <w:t xml:space="preserve"> -Бүтэцтэй холбоотой юм ярьсан. Хүмүүсээ авсан уу. </w:t>
      </w:r>
    </w:p>
    <w:p>
      <w:pPr>
        <w:pStyle w:val="style21"/>
        <w:spacing w:line="100" w:lineRule="atLeast"/>
        <w:jc w:val="both"/>
      </w:pPr>
      <w:r>
        <w:rPr>
          <w:b w:val="false"/>
          <w:bCs w:val="false"/>
          <w:lang w:val="mn-MN"/>
        </w:rPr>
        <w:tab/>
      </w:r>
      <w:r>
        <w:rPr>
          <w:b/>
          <w:bCs/>
          <w:lang w:val="mn-MN"/>
        </w:rPr>
        <w:t>А.Сарангэрэл :</w:t>
      </w:r>
      <w:r>
        <w:rPr>
          <w:b w:val="false"/>
          <w:bCs w:val="false"/>
          <w:lang w:val="mn-MN"/>
        </w:rPr>
        <w:t xml:space="preserve"> -Бүрэн авч дуусаагүй байгаа. Одоо хоёр хүн дутуу байгаа. </w:t>
      </w:r>
    </w:p>
    <w:p>
      <w:pPr>
        <w:pStyle w:val="style21"/>
        <w:spacing w:line="100" w:lineRule="atLeast"/>
        <w:jc w:val="both"/>
      </w:pPr>
      <w:r>
        <w:rPr>
          <w:b w:val="false"/>
          <w:bCs w:val="false"/>
          <w:lang w:val="mn-MN"/>
        </w:rPr>
        <w:tab/>
      </w:r>
      <w:r>
        <w:rPr>
          <w:b/>
          <w:bCs/>
          <w:lang w:val="mn-MN"/>
        </w:rPr>
        <w:t>Р.Бурмаа :</w:t>
      </w:r>
      <w:r>
        <w:rPr>
          <w:b w:val="false"/>
          <w:bCs w:val="false"/>
          <w:lang w:val="mn-MN"/>
        </w:rPr>
        <w:t xml:space="preserve"> -Байнгын хорооны ажилтнууд өөрсдийгөө танилцуулаарай. Зөвлөх Болормаа, ахлах зөвлөх Сарангэрэл дандаа эмэгтэйчүүд гэхдээ зөвөлхөөр Балган гээд нэг эрхтэй хүн томилогдсон байгаа. Одоогоор чөлөөтэй ажилдаа ороогүй байна. </w:t>
      </w:r>
    </w:p>
    <w:p>
      <w:pPr>
        <w:pStyle w:val="style21"/>
        <w:spacing w:line="100" w:lineRule="atLeast"/>
        <w:jc w:val="both"/>
      </w:pPr>
      <w:r>
        <w:rPr>
          <w:b w:val="false"/>
          <w:bCs w:val="false"/>
          <w:lang w:val="mn-MN"/>
        </w:rPr>
        <w:tab/>
      </w:r>
      <w:r>
        <w:rPr>
          <w:b/>
          <w:bCs/>
          <w:lang w:val="mn-MN"/>
        </w:rPr>
        <w:t>Н.Номтойбаяр :</w:t>
      </w:r>
      <w:r>
        <w:rPr>
          <w:b w:val="false"/>
          <w:bCs w:val="false"/>
          <w:lang w:val="mn-MN"/>
        </w:rPr>
        <w:t xml:space="preserve"> -Хэд хэдэн асуудлуудыг шийдсэн боловч одоо тэтгэвэр тэтгэмжтэй холбоотой. Тухайн үедээ бол тэтгэврийн зөрөө арилгах гээд гал унтраах байдлаар л ажиллаад байсан юм. Тэгээд уул нь Одонтуяа гишүүн байсан бол бас дэмжих байсан байх. 2 хоногийн өмнө жиргээгээр нэг асуудал явахгүй юу тэтгэвэртэй холбоотой. Тэгээд бодоод байсан бид нар чинь Ганбаатар гишүүнээ нэрийн данс гээд баталчихсан тэрний төлөлт нь яах вэ бид батлаагүй л дээ тэр чинь хэдэн оноос эхлэлтэй билээ. 2000 оноос эхлэлтэй 15 оноос эхлээд нэрийн дансан дээр бүртгэлтэй хүмүүст тэтгэврийг нь олгож эхлэх юм. Тэгэхээр би юу гэж хэлэх гээд байна гэхээр тэтгэвэртэй холбоотой тэтгэмжтэй холбоотой асуудлууд одоо жин дарж орж эхэлнэ. </w:t>
      </w:r>
    </w:p>
    <w:p>
      <w:pPr>
        <w:pStyle w:val="style21"/>
        <w:spacing w:line="100" w:lineRule="atLeast"/>
        <w:jc w:val="both"/>
      </w:pPr>
      <w:r>
        <w:rPr>
          <w:b w:val="false"/>
          <w:bCs w:val="false"/>
          <w:lang w:val="mn-MN"/>
        </w:rPr>
        <w:tab/>
        <w:t xml:space="preserve">Яах аргаггүй нөгөө тэтгэврийн хувь хэмжээ чинь худалдан авах чадвар их муутай болж байна. Дээрээс нь эхний энэ асуудлуудын 23 дахь хүртэл бол дандаа Ниймийн даатгалтай халамжтай холбоотой л асуултууд байна л даа. Тэгэхээр заавал асуудал өргөдөл бичгээр эрхээс нь өмнө тодорхой сая Сарангэрэл даргын хэлсэн дүгнэлт байгаа шүү дээ энийг бусад холбогдох Байнгын хороо болон яамдууд уруу явуулаад ер нь ийм асуудал үүсэж болох нээ. Ийм асуудлын хүрээнд ирж байгаа өргөдлийн хувь хэмжээ тоо өсөж байна. Тэгэхээр урьдчилж асуудлыг одоо зөв оновчтой хэдүүлээ хараад холбогдох газруудад өгөөд л ажиллуулж байвал илүү зүгээр юм болов уу л гэсэн ийм асуудлууд бол маш их ирэхээр байгаа. </w:t>
      </w:r>
    </w:p>
    <w:p>
      <w:pPr>
        <w:pStyle w:val="style21"/>
        <w:spacing w:line="100" w:lineRule="atLeast"/>
        <w:jc w:val="both"/>
      </w:pPr>
      <w:r>
        <w:rPr>
          <w:b w:val="false"/>
          <w:bCs w:val="false"/>
          <w:lang w:val="mn-MN"/>
        </w:rPr>
        <w:tab/>
      </w:r>
      <w:r>
        <w:rPr>
          <w:b/>
          <w:bCs/>
          <w:lang w:val="mn-MN"/>
        </w:rPr>
        <w:t>Р.Бурмаа :</w:t>
      </w:r>
      <w:r>
        <w:rPr>
          <w:b w:val="false"/>
          <w:bCs w:val="false"/>
          <w:lang w:val="mn-MN"/>
        </w:rPr>
        <w:t xml:space="preserve"> -Тэгэхээр ирж байгаа өргөдлүүдийг нэгдсэн судалгаан дээрээ үндэслээд саналыг хүргүүлье гэж байна тэ. </w:t>
      </w:r>
    </w:p>
    <w:p>
      <w:pPr>
        <w:pStyle w:val="style21"/>
        <w:spacing w:line="100" w:lineRule="atLeast"/>
        <w:jc w:val="both"/>
      </w:pPr>
      <w:r>
        <w:rPr>
          <w:b w:val="false"/>
          <w:bCs w:val="false"/>
          <w:lang w:val="mn-MN"/>
        </w:rPr>
        <w:tab/>
      </w:r>
      <w:r>
        <w:rPr>
          <w:b/>
          <w:bCs/>
          <w:lang w:val="mn-MN"/>
        </w:rPr>
        <w:t>Н.Номтойбаяр :</w:t>
      </w:r>
      <w:r>
        <w:rPr>
          <w:b w:val="false"/>
          <w:bCs w:val="false"/>
          <w:lang w:val="mn-MN"/>
        </w:rPr>
        <w:t xml:space="preserve"> -Урьдчилж одоо прогнозыг нь хүргүүлээд асуудал асуудлаар нь. 119 өргөдөл ирсэн.  Энэ бол ийм байгаа юм. Бид нарын нөгөө Засгийн газрын шийдэж байсан асуудлууд юу вэ гэхээр тухайн үедээ гал намжааж байсан. Тэрнээс хойш ингээд иргэдтэй уулзаад орон нутгаар явахад тэтгэвэртэй холбоотой асуудал бол бараг гарахгүй байсан. Одоо гараад эхэлж байгаа байхгүй юу. Яахав зөвхөн энэ жишээн дээр саналаа хэлэхэд. Гэх мэтчилэн өөр өөр бас том том нийгмийн асуудлуудыг л хэдүүлээ урьдчилж харж явуулдаг л баймаар байгаа юм. </w:t>
      </w:r>
    </w:p>
    <w:p>
      <w:pPr>
        <w:pStyle w:val="style21"/>
        <w:spacing w:line="100" w:lineRule="atLeast"/>
        <w:jc w:val="both"/>
      </w:pPr>
      <w:r>
        <w:rPr>
          <w:b w:val="false"/>
          <w:bCs w:val="false"/>
          <w:lang w:val="mn-MN"/>
        </w:rPr>
        <w:tab/>
      </w:r>
      <w:r>
        <w:rPr>
          <w:b/>
          <w:bCs/>
          <w:lang w:val="mn-MN"/>
        </w:rPr>
        <w:t>Р.Бурмаа :</w:t>
      </w:r>
      <w:r>
        <w:rPr>
          <w:b w:val="false"/>
          <w:bCs w:val="false"/>
          <w:lang w:val="mn-MN"/>
        </w:rPr>
        <w:t xml:space="preserve"> -Яг энэ дээр холбогдуулаад яг энэ санал дээр одоо энэ тэтгэвэр тэтгэмж нийгмийн даатгалтай холбоотой өгсөн өргөдөлүүд дээр судалгаа хийгээд яг энэ чиглэлээр томьёоллыг нь бэлдээд ингээд дараагийн хуралдаан дээр энэ асуудлуудыг танилцуулъя. </w:t>
      </w:r>
    </w:p>
    <w:p>
      <w:pPr>
        <w:pStyle w:val="style21"/>
        <w:spacing w:line="100" w:lineRule="atLeast"/>
        <w:jc w:val="both"/>
      </w:pPr>
      <w:r>
        <w:rPr>
          <w:b w:val="false"/>
          <w:bCs w:val="false"/>
          <w:lang w:val="mn-MN"/>
        </w:rPr>
        <w:tab/>
      </w:r>
      <w:r>
        <w:rPr>
          <w:b/>
          <w:bCs/>
          <w:lang w:val="mn-MN"/>
        </w:rPr>
        <w:t>Н.Номтойбаяр :</w:t>
      </w:r>
      <w:r>
        <w:rPr>
          <w:b w:val="false"/>
          <w:bCs w:val="false"/>
          <w:lang w:val="mn-MN"/>
        </w:rPr>
        <w:t xml:space="preserve"> -Тэгвэл ингэчих ажлын хэсэг байгуулчихгүй юу.</w:t>
      </w:r>
    </w:p>
    <w:p>
      <w:pPr>
        <w:pStyle w:val="style21"/>
        <w:spacing w:line="100" w:lineRule="atLeast"/>
        <w:jc w:val="both"/>
      </w:pPr>
      <w:r>
        <w:rPr>
          <w:b w:val="false"/>
          <w:bCs w:val="false"/>
          <w:lang w:val="mn-MN"/>
        </w:rPr>
        <w:tab/>
      </w:r>
      <w:r>
        <w:rPr>
          <w:b/>
          <w:bCs/>
          <w:lang w:val="mn-MN"/>
        </w:rPr>
        <w:t>Р.Бурмаа :</w:t>
      </w:r>
      <w:r>
        <w:rPr>
          <w:b w:val="false"/>
          <w:bCs w:val="false"/>
          <w:lang w:val="mn-MN"/>
        </w:rPr>
        <w:t xml:space="preserve"> -Тэгэхээр энэ дээр голлож ажиллах Байнгын хорооны гишүүдээс ингээд томилвол ямар вэ. Номтойбаяр гишүүн ахлаад Ганбаатар гишүүн ороод Байнгын хорооны манай ажилтнууд туслаад. Тэгээд ажлын хэсэг байгуулчихъя. Өөр хэн орох вэ. Одонтуяа гишүүнийг оруулаад. Тэгвэл Номтойбаяр гишүүнээр ахлуулаад Ганбаатар гишүүн, Одонтуяа гишүүнийг оруулаад ажлын хэсэг байгуулъя. Энэ нь дараагийн хуралдаан дээр энэ асуудлыг оруулж ирэхээр шийдье.  Энэ саналыг дэмжиж байна уу. 11-8 дэмжигдлээ. Өөр асуудал байна уу. Тэгээд та бүхэнд түрүүний тогтоолыг томьёолоод гарын үсэг зураад танилцуулна. Нөгөө нээлттэй хэлэлцүүлгийн юутай хамт . </w:t>
      </w:r>
    </w:p>
    <w:p>
      <w:pPr>
        <w:pStyle w:val="style21"/>
        <w:spacing w:line="100" w:lineRule="atLeast"/>
        <w:jc w:val="both"/>
      </w:pPr>
      <w:r>
        <w:rPr>
          <w:b w:val="false"/>
          <w:bCs w:val="false"/>
          <w:lang w:val="mn-MN"/>
        </w:rPr>
        <w:tab/>
      </w:r>
    </w:p>
    <w:p>
      <w:pPr>
        <w:pStyle w:val="style21"/>
        <w:spacing w:line="100" w:lineRule="atLeast"/>
        <w:ind w:firstLine="720" w:left="0" w:right="0"/>
        <w:jc w:val="both"/>
      </w:pPr>
      <w:r>
        <w:rPr>
          <w:b/>
          <w:lang w:val="mn-MN"/>
        </w:rPr>
        <w:t xml:space="preserve">Соронзон хальснаас буулгасан: </w:t>
      </w:r>
    </w:p>
    <w:p>
      <w:pPr>
        <w:pStyle w:val="style21"/>
        <w:spacing w:line="100" w:lineRule="atLeast"/>
        <w:jc w:val="both"/>
      </w:pPr>
      <w:r>
        <w:rPr>
          <w:lang w:val="mn-MN"/>
        </w:rPr>
        <w:tab/>
        <w:t xml:space="preserve">ПРОТОКОЛЫН АЛБАНЫ  </w:t>
      </w:r>
    </w:p>
    <w:p>
      <w:pPr>
        <w:pStyle w:val="style21"/>
        <w:spacing w:line="100" w:lineRule="atLeast"/>
        <w:jc w:val="both"/>
      </w:pPr>
      <w:r>
        <w:rPr>
          <w:sz w:val="23"/>
          <w:szCs w:val="23"/>
          <w:lang w:val="mn-MN"/>
        </w:rPr>
        <w:tab/>
        <w:t>ШИНЖЭЭЧ                                                                П.МЯДАГМАА</w:t>
      </w:r>
    </w:p>
    <w:p>
      <w:pPr>
        <w:pStyle w:val="style21"/>
        <w:spacing w:after="120" w:before="0" w:line="100" w:lineRule="atLeast"/>
        <w:contextualSpacing w:val="false"/>
        <w:jc w:val="both"/>
      </w:pPr>
      <w:r>
        <w:rPr/>
      </w:r>
    </w:p>
    <w:sectPr>
      <w:footerReference r:id="rId2" w:type="default"/>
      <w:type w:val="nextPage"/>
      <w:pgSz w:h="16838" w:w="11906"/>
      <w:pgMar w:bottom="1134" w:footer="0"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right"/>
    </w:pPr>
    <w:r>
      <w:rPr/>
      <w:fldChar w:fldCharType="begin"/>
    </w:r>
    <w:r>
      <w:instrText> PAGE </w:instrText>
    </w:r>
    <w:r>
      <w:fldChar w:fldCharType="separate"/>
    </w:r>
    <w:r>
      <w:t>14</w:t>
    </w:r>
    <w:r>
      <w:fldChar w:fldCharType="end"/>
    </w:r>
  </w:p>
  <w:p>
    <w:pPr>
      <w:pStyle w:val="style27"/>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spacing w:after="200" w:before="0" w:line="276" w:lineRule="auto"/>
      <w:contextualSpacing w:val="false"/>
    </w:pPr>
    <w:rPr>
      <w:rFonts w:ascii="Arial" w:cs="Mangal" w:eastAsia="SimSun" w:hAnsi="Arial"/>
      <w:color w:val="00000A"/>
      <w:sz w:val="24"/>
      <w:szCs w:val="24"/>
      <w:lang w:bidi="hi-IN" w:eastAsia="zh-CN" w:val="en-US"/>
    </w:rPr>
  </w:style>
  <w:style w:styleId="style1" w:type="paragraph">
    <w:name w:val="Heading 1"/>
    <w:basedOn w:val="style20"/>
    <w:next w:val="style21"/>
    <w:pPr>
      <w:numPr>
        <w:ilvl w:val="0"/>
        <w:numId w:val="1"/>
      </w:numPr>
      <w:outlineLvl w:val="0"/>
    </w:pPr>
    <w:rPr>
      <w:b/>
      <w:bCs/>
      <w:sz w:val="32"/>
      <w:szCs w:val="32"/>
    </w:rPr>
  </w:style>
  <w:style w:styleId="style15" w:type="character">
    <w:name w:val="Default Paragraph Font"/>
    <w:next w:val="style15"/>
    <w:rPr/>
  </w:style>
  <w:style w:styleId="style16" w:type="character">
    <w:name w:val="Header Char"/>
    <w:basedOn w:val="style15"/>
    <w:next w:val="style16"/>
    <w:rPr>
      <w:rFonts w:ascii="Arial" w:cs="Mangal" w:eastAsia="SimSun" w:hAnsi="Arial"/>
      <w:color w:val="00000A"/>
      <w:sz w:val="24"/>
      <w:szCs w:val="21"/>
      <w:lang w:bidi="hi-IN" w:eastAsia="zh-CN"/>
    </w:rPr>
  </w:style>
  <w:style w:styleId="style17" w:type="character">
    <w:name w:val="Footer Char"/>
    <w:basedOn w:val="style15"/>
    <w:next w:val="style17"/>
    <w:rPr>
      <w:rFonts w:ascii="Arial" w:cs="Mangal" w:eastAsia="SimSun" w:hAnsi="Arial"/>
      <w:color w:val="00000A"/>
      <w:sz w:val="24"/>
      <w:szCs w:val="21"/>
      <w:lang w:bidi="hi-IN" w:eastAsia="zh-CN"/>
    </w:rPr>
  </w:style>
  <w:style w:styleId="style18" w:type="character">
    <w:name w:val="Endnote Text Char"/>
    <w:basedOn w:val="style15"/>
    <w:next w:val="style18"/>
    <w:rPr>
      <w:rFonts w:ascii="Arial" w:cs="Mangal" w:eastAsia="SimSun" w:hAnsi="Arial"/>
      <w:color w:val="00000A"/>
      <w:sz w:val="20"/>
      <w:szCs w:val="18"/>
      <w:lang w:bidi="hi-IN" w:eastAsia="zh-CN"/>
    </w:rPr>
  </w:style>
  <w:style w:styleId="style19" w:type="character">
    <w:name w:val="endnote reference"/>
    <w:basedOn w:val="style15"/>
    <w:next w:val="style19"/>
    <w:rPr>
      <w:vertAlign w:val="superscript"/>
    </w:rPr>
  </w:style>
  <w:style w:styleId="style20" w:type="paragraph">
    <w:name w:val="Heading"/>
    <w:basedOn w:val="style0"/>
    <w:next w:val="style21"/>
    <w:pPr>
      <w:keepNext/>
      <w:spacing w:after="120" w:before="240"/>
      <w:contextualSpacing w:val="false"/>
    </w:pPr>
    <w:rPr>
      <w:rFonts w:ascii="Arial" w:cs="Mangal" w:eastAsia="Microsoft YaHei" w:hAnsi="Arial"/>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ascii="Arial" w:cs="Mangal" w:hAnsi="Arial"/>
    </w:rPr>
  </w:style>
  <w:style w:styleId="style23" w:type="paragraph">
    <w:name w:val="Caption"/>
    <w:basedOn w:val="style0"/>
    <w:next w:val="style23"/>
    <w:pPr>
      <w:suppressLineNumbers/>
      <w:spacing w:after="120" w:before="120"/>
      <w:contextualSpacing w:val="false"/>
    </w:pPr>
    <w:rPr>
      <w:rFonts w:ascii="Arial" w:cs="Mangal" w:hAnsi="Arial"/>
      <w:i/>
      <w:iCs/>
      <w:sz w:val="24"/>
      <w:szCs w:val="24"/>
    </w:rPr>
  </w:style>
  <w:style w:styleId="style24" w:type="paragraph">
    <w:name w:val="Index"/>
    <w:basedOn w:val="style0"/>
    <w:next w:val="style24"/>
    <w:pPr>
      <w:suppressLineNumbers/>
    </w:pPr>
    <w:rPr>
      <w:rFonts w:ascii="Arial" w:cs="Mangal" w:hAnsi="Arial"/>
    </w:rPr>
  </w:style>
  <w:style w:styleId="style25" w:type="paragraph">
    <w:name w:val="caption"/>
    <w:basedOn w:val="style0"/>
    <w:next w:val="style25"/>
    <w:pPr>
      <w:suppressLineNumbers/>
      <w:spacing w:after="120" w:before="120"/>
      <w:contextualSpacing w:val="false"/>
    </w:pPr>
    <w:rPr>
      <w:i/>
      <w:iCs/>
    </w:rPr>
  </w:style>
  <w:style w:styleId="style26" w:type="paragraph">
    <w:name w:val="Header"/>
    <w:basedOn w:val="style0"/>
    <w:next w:val="style26"/>
    <w:pPr>
      <w:suppressLineNumbers/>
      <w:tabs>
        <w:tab w:leader="none" w:pos="4680" w:val="center"/>
        <w:tab w:leader="none" w:pos="9360" w:val="right"/>
      </w:tabs>
      <w:spacing w:after="0" w:before="0" w:line="100" w:lineRule="atLeast"/>
      <w:contextualSpacing w:val="false"/>
    </w:pPr>
    <w:rPr>
      <w:sz w:val="21"/>
      <w:szCs w:val="21"/>
    </w:rPr>
  </w:style>
  <w:style w:styleId="style27" w:type="paragraph">
    <w:name w:val="Footer"/>
    <w:basedOn w:val="style0"/>
    <w:next w:val="style27"/>
    <w:pPr>
      <w:suppressLineNumbers/>
      <w:tabs>
        <w:tab w:leader="none" w:pos="4680" w:val="center"/>
        <w:tab w:leader="none" w:pos="9360" w:val="right"/>
      </w:tabs>
      <w:spacing w:after="0" w:before="0" w:line="100" w:lineRule="atLeast"/>
      <w:contextualSpacing w:val="false"/>
    </w:pPr>
    <w:rPr>
      <w:sz w:val="21"/>
      <w:szCs w:val="21"/>
    </w:rPr>
  </w:style>
  <w:style w:styleId="style28" w:type="paragraph">
    <w:name w:val="No Spacing"/>
    <w:next w:val="style28"/>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29" w:type="paragraph">
    <w:name w:val="List Paragraph"/>
    <w:basedOn w:val="style0"/>
    <w:next w:val="style29"/>
    <w:pPr>
      <w:spacing w:after="200" w:before="0"/>
      <w:ind w:hanging="0" w:left="720" w:right="0"/>
      <w:contextualSpacing/>
    </w:pPr>
    <w:rPr/>
  </w:style>
  <w:style w:styleId="style30" w:type="paragraph">
    <w:name w:val="endnote text"/>
    <w:basedOn w:val="style0"/>
    <w:next w:val="style30"/>
    <w:pPr>
      <w:spacing w:after="0" w:before="0" w:line="100" w:lineRule="atLeast"/>
      <w:contextualSpacing w:val="false"/>
    </w:pPr>
    <w:rPr>
      <w:sz w:val="20"/>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1244</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2013-04-17T16:49:00.00Z</dcterms:created>
  <cp:lastPrinted>2013-05-07T11:35:00.17Z</cp:lastPrinted>
  <dcterms:modified xsi:type="dcterms:W3CDTF">2013-05-03T11:18:27.30Z</dcterms:modified>
  <cp:revision>412</cp:revision>
</cp:coreProperties>
</file>