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17161" w14:textId="77777777" w:rsidR="002D4246" w:rsidRPr="002D4246" w:rsidRDefault="00124ABB" w:rsidP="002D4246">
      <w:pPr>
        <w:pStyle w:val="Title"/>
        <w:ind w:left="-142" w:right="-357"/>
        <w:rPr>
          <w:rFonts w:ascii="Arial" w:hAnsi="Arial" w:cs="Arial"/>
          <w:sz w:val="32"/>
          <w:szCs w:val="32"/>
        </w:rPr>
      </w:pPr>
      <w:r w:rsidRPr="002D4246">
        <w:rPr>
          <w:rFonts w:ascii="Arial" w:eastAsia="Gulim" w:hAnsi="Arial" w:cs="Arial"/>
        </w:rPr>
        <w:tab/>
      </w:r>
      <w:r w:rsidRPr="002D4246">
        <w:rPr>
          <w:rFonts w:ascii="Arial" w:eastAsia="Gulim" w:hAnsi="Arial" w:cs="Arial"/>
        </w:rPr>
        <w:tab/>
      </w:r>
      <w:r w:rsidRPr="002D4246">
        <w:rPr>
          <w:rFonts w:ascii="Arial" w:eastAsia="Gulim" w:hAnsi="Arial" w:cs="Arial"/>
        </w:rPr>
        <w:tab/>
      </w:r>
      <w:r w:rsidRPr="002D4246">
        <w:rPr>
          <w:rFonts w:ascii="Arial" w:eastAsia="Gulim" w:hAnsi="Arial" w:cs="Arial"/>
        </w:rPr>
        <w:tab/>
      </w:r>
      <w:r w:rsidRPr="002D4246">
        <w:rPr>
          <w:rFonts w:ascii="Arial" w:eastAsia="Gulim" w:hAnsi="Arial" w:cs="Arial"/>
        </w:rPr>
        <w:tab/>
      </w:r>
      <w:r w:rsidRPr="002D4246">
        <w:rPr>
          <w:rFonts w:ascii="Arial" w:eastAsia="Gulim" w:hAnsi="Arial" w:cs="Arial"/>
        </w:rPr>
        <w:tab/>
      </w:r>
      <w:r w:rsidRPr="002D4246">
        <w:rPr>
          <w:rFonts w:ascii="Arial" w:eastAsia="Gulim" w:hAnsi="Arial" w:cs="Arial"/>
        </w:rPr>
        <w:tab/>
      </w:r>
      <w:r w:rsidR="002D4246" w:rsidRPr="002D4246">
        <w:rPr>
          <w:rFonts w:ascii="Arial" w:hAnsi="Arial" w:cs="Arial"/>
          <w:noProof/>
          <w:lang w:val="en-US"/>
        </w:rPr>
        <w:drawing>
          <wp:anchor distT="0" distB="0" distL="114300" distR="114300" simplePos="0" relativeHeight="251660288" behindDoc="0" locked="0" layoutInCell="1" allowOverlap="1" wp14:anchorId="18D81E1B" wp14:editId="3607AC1B">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E76C2F" w14:textId="77777777" w:rsidR="002D4246" w:rsidRPr="002D4246" w:rsidRDefault="002D4246" w:rsidP="00A641D5">
      <w:pPr>
        <w:pStyle w:val="Title"/>
        <w:ind w:left="-142" w:right="339"/>
        <w:outlineLvl w:val="0"/>
        <w:rPr>
          <w:rFonts w:ascii="Arial" w:hAnsi="Arial" w:cs="Arial"/>
          <w:b w:val="0"/>
          <w:bCs w:val="0"/>
          <w:sz w:val="32"/>
          <w:szCs w:val="32"/>
        </w:rPr>
      </w:pPr>
      <w:r w:rsidRPr="002D4246">
        <w:rPr>
          <w:rFonts w:ascii="Arial" w:hAnsi="Arial" w:cs="Arial"/>
          <w:sz w:val="32"/>
          <w:szCs w:val="32"/>
        </w:rPr>
        <w:t>МОНГОЛ  УЛСЫН  ХУУЛЬ</w:t>
      </w:r>
    </w:p>
    <w:p w14:paraId="0C2E07AA" w14:textId="77777777" w:rsidR="002D4246" w:rsidRPr="002D4246" w:rsidRDefault="002D4246" w:rsidP="002D4246">
      <w:pPr>
        <w:jc w:val="both"/>
        <w:rPr>
          <w:rFonts w:ascii="Arial" w:hAnsi="Arial" w:cs="Arial"/>
          <w:color w:val="3366FF"/>
          <w:lang w:val="ms-MY"/>
        </w:rPr>
      </w:pPr>
    </w:p>
    <w:p w14:paraId="5CE8CE43" w14:textId="77777777" w:rsidR="002D4246" w:rsidRPr="002D4246" w:rsidRDefault="002D4246" w:rsidP="002D4246">
      <w:pPr>
        <w:jc w:val="both"/>
        <w:rPr>
          <w:rFonts w:ascii="Arial" w:hAnsi="Arial" w:cs="Arial"/>
          <w:color w:val="3366FF"/>
          <w:sz w:val="20"/>
          <w:szCs w:val="20"/>
          <w:lang w:val="ms-MY"/>
        </w:rPr>
      </w:pPr>
      <w:r w:rsidRPr="002D4246">
        <w:rPr>
          <w:rFonts w:ascii="Arial" w:hAnsi="Arial" w:cs="Arial"/>
          <w:color w:val="3366FF"/>
          <w:sz w:val="20"/>
          <w:szCs w:val="20"/>
          <w:u w:val="single"/>
          <w:lang w:val="ms-MY"/>
        </w:rPr>
        <w:t xml:space="preserve"> </w:t>
      </w:r>
      <w:r w:rsidRPr="002D4246">
        <w:rPr>
          <w:rFonts w:ascii="Arial" w:hAnsi="Arial" w:cs="Arial"/>
          <w:color w:val="3366FF"/>
          <w:sz w:val="20"/>
          <w:szCs w:val="20"/>
          <w:u w:val="single"/>
          <w:lang w:val="mn-MN"/>
        </w:rPr>
        <w:t>2016</w:t>
      </w:r>
      <w:r w:rsidRPr="002D4246">
        <w:rPr>
          <w:rFonts w:ascii="Arial" w:hAnsi="Arial" w:cs="Arial"/>
          <w:color w:val="3366FF"/>
          <w:sz w:val="20"/>
          <w:szCs w:val="20"/>
          <w:u w:val="single"/>
          <w:lang w:val="ms-MY"/>
        </w:rPr>
        <w:t xml:space="preserve"> </w:t>
      </w:r>
      <w:r w:rsidRPr="002D4246">
        <w:rPr>
          <w:rFonts w:ascii="Arial" w:hAnsi="Arial" w:cs="Arial"/>
          <w:color w:val="3366FF"/>
          <w:sz w:val="20"/>
          <w:szCs w:val="20"/>
          <w:lang w:val="ms-MY"/>
        </w:rPr>
        <w:t xml:space="preserve"> </w:t>
      </w:r>
      <w:r w:rsidRPr="002D4246">
        <w:rPr>
          <w:rFonts w:ascii="Arial" w:hAnsi="Arial" w:cs="Arial"/>
          <w:color w:val="3366FF"/>
          <w:sz w:val="20"/>
          <w:szCs w:val="20"/>
          <w:lang w:val="mn-MN"/>
        </w:rPr>
        <w:t>о</w:t>
      </w:r>
      <w:r w:rsidRPr="002D4246">
        <w:rPr>
          <w:rFonts w:ascii="Arial" w:hAnsi="Arial" w:cs="Arial"/>
          <w:color w:val="3366FF"/>
          <w:sz w:val="20"/>
          <w:szCs w:val="20"/>
          <w:lang w:val="ms-MY"/>
        </w:rPr>
        <w:t xml:space="preserve">ны </w:t>
      </w:r>
      <w:r w:rsidRPr="002D4246">
        <w:rPr>
          <w:rFonts w:ascii="Arial" w:hAnsi="Arial" w:cs="Arial"/>
          <w:color w:val="3366FF"/>
          <w:sz w:val="20"/>
          <w:szCs w:val="20"/>
          <w:u w:val="single"/>
          <w:lang w:val="ms-MY"/>
        </w:rPr>
        <w:t xml:space="preserve"> </w:t>
      </w:r>
      <w:r w:rsidRPr="002D4246">
        <w:rPr>
          <w:rFonts w:ascii="Arial" w:hAnsi="Arial" w:cs="Arial"/>
          <w:color w:val="3366FF"/>
          <w:sz w:val="20"/>
          <w:szCs w:val="20"/>
          <w:u w:val="single"/>
          <w:lang w:val="mn-MN"/>
        </w:rPr>
        <w:t>01</w:t>
      </w:r>
      <w:r w:rsidRPr="002D4246">
        <w:rPr>
          <w:rFonts w:ascii="Arial" w:hAnsi="Arial" w:cs="Arial"/>
          <w:color w:val="3366FF"/>
          <w:sz w:val="20"/>
          <w:szCs w:val="20"/>
          <w:u w:val="single"/>
          <w:lang w:val="ms-MY"/>
        </w:rPr>
        <w:t xml:space="preserve"> </w:t>
      </w:r>
      <w:r w:rsidRPr="002D4246">
        <w:rPr>
          <w:rFonts w:ascii="Arial" w:hAnsi="Arial" w:cs="Arial"/>
          <w:color w:val="3366FF"/>
          <w:sz w:val="20"/>
          <w:szCs w:val="20"/>
          <w:lang w:val="ms-MY"/>
        </w:rPr>
        <w:t xml:space="preserve"> сарын</w:t>
      </w:r>
      <w:r w:rsidRPr="002D4246">
        <w:rPr>
          <w:rFonts w:ascii="Arial" w:hAnsi="Arial" w:cs="Arial"/>
          <w:color w:val="3366FF"/>
          <w:sz w:val="20"/>
          <w:szCs w:val="20"/>
          <w:lang w:val="mn-MN"/>
        </w:rPr>
        <w:t xml:space="preserve"> </w:t>
      </w:r>
      <w:r w:rsidRPr="002D4246">
        <w:rPr>
          <w:rFonts w:ascii="Arial" w:hAnsi="Arial" w:cs="Arial"/>
          <w:color w:val="3366FF"/>
          <w:sz w:val="20"/>
          <w:szCs w:val="20"/>
          <w:u w:val="single"/>
        </w:rPr>
        <w:t xml:space="preserve"> </w:t>
      </w:r>
      <w:r w:rsidRPr="002D4246">
        <w:rPr>
          <w:rFonts w:ascii="Arial" w:hAnsi="Arial" w:cs="Arial"/>
          <w:color w:val="3366FF"/>
          <w:sz w:val="20"/>
          <w:szCs w:val="20"/>
          <w:u w:val="single"/>
          <w:lang w:val="mn-MN"/>
        </w:rPr>
        <w:t>22</w:t>
      </w:r>
      <w:r w:rsidRPr="002D4246">
        <w:rPr>
          <w:rFonts w:ascii="Arial" w:hAnsi="Arial" w:cs="Arial"/>
          <w:color w:val="3366FF"/>
          <w:sz w:val="20"/>
          <w:szCs w:val="20"/>
          <w:u w:val="single"/>
        </w:rPr>
        <w:t xml:space="preserve"> </w:t>
      </w:r>
      <w:r w:rsidRPr="002D4246">
        <w:rPr>
          <w:rFonts w:ascii="Arial" w:hAnsi="Arial" w:cs="Arial"/>
          <w:color w:val="3366FF"/>
          <w:sz w:val="20"/>
          <w:szCs w:val="20"/>
          <w:lang w:val="mn-MN"/>
        </w:rPr>
        <w:t xml:space="preserve"> </w:t>
      </w:r>
      <w:r w:rsidRPr="002D4246">
        <w:rPr>
          <w:rFonts w:ascii="Arial" w:hAnsi="Arial" w:cs="Arial"/>
          <w:color w:val="3366FF"/>
          <w:sz w:val="20"/>
          <w:szCs w:val="20"/>
          <w:lang w:val="ms-MY"/>
        </w:rPr>
        <w:t>өдөр</w:t>
      </w:r>
      <w:r w:rsidRPr="002D4246">
        <w:rPr>
          <w:rFonts w:ascii="Arial" w:hAnsi="Arial" w:cs="Arial"/>
          <w:color w:val="3366FF"/>
          <w:sz w:val="20"/>
          <w:szCs w:val="20"/>
          <w:lang w:val="ms-MY"/>
        </w:rPr>
        <w:tab/>
      </w:r>
      <w:r w:rsidRPr="002D4246">
        <w:rPr>
          <w:rFonts w:ascii="Arial" w:hAnsi="Arial" w:cs="Arial"/>
          <w:color w:val="3366FF"/>
          <w:sz w:val="20"/>
          <w:szCs w:val="20"/>
          <w:lang w:val="ms-MY"/>
        </w:rPr>
        <w:tab/>
      </w:r>
      <w:r w:rsidRPr="002D4246">
        <w:rPr>
          <w:rFonts w:ascii="Arial" w:hAnsi="Arial" w:cs="Arial"/>
          <w:color w:val="3366FF"/>
          <w:sz w:val="20"/>
          <w:szCs w:val="20"/>
          <w:lang w:val="ms-MY"/>
        </w:rPr>
        <w:tab/>
      </w:r>
      <w:r w:rsidRPr="002D4246">
        <w:rPr>
          <w:rFonts w:ascii="Arial" w:hAnsi="Arial" w:cs="Arial"/>
          <w:color w:val="3366FF"/>
          <w:sz w:val="20"/>
          <w:szCs w:val="20"/>
          <w:lang w:val="ms-MY"/>
        </w:rPr>
        <w:tab/>
        <w:t xml:space="preserve">            Төрийн ордон, Улаанбаатар хот</w:t>
      </w:r>
    </w:p>
    <w:p w14:paraId="5BB1906A" w14:textId="77777777" w:rsidR="008B0B5B" w:rsidRPr="00917101" w:rsidRDefault="008B0B5B" w:rsidP="008B0B5B">
      <w:pPr>
        <w:pStyle w:val="Heading1"/>
        <w:jc w:val="center"/>
        <w:rPr>
          <w:rFonts w:ascii="Arial" w:hAnsi="Arial" w:cs="Arial"/>
          <w:b w:val="0"/>
          <w:i/>
          <w:color w:val="FF0000"/>
          <w:sz w:val="20"/>
          <w:lang w:val="mn-MN"/>
        </w:rPr>
      </w:pPr>
      <w:r>
        <w:rPr>
          <w:rFonts w:ascii="Arial" w:hAnsi="Arial" w:cs="Arial"/>
          <w:b w:val="0"/>
          <w:i/>
          <w:color w:val="FF0000"/>
          <w:sz w:val="20"/>
          <w:lang w:val="mn-MN"/>
        </w:rPr>
        <w:t>/Энэ хуулийг 2020 оны 01 дүгээр сарын 01-ний өдрөөс эхлэн хүчингүй болсонд тооц</w:t>
      </w:r>
      <w:r w:rsidRPr="00917101">
        <w:rPr>
          <w:rFonts w:ascii="Arial" w:hAnsi="Arial" w:cs="Arial"/>
          <w:b w:val="0"/>
          <w:i/>
          <w:color w:val="FF0000"/>
          <w:sz w:val="20"/>
          <w:lang w:val="mn-MN"/>
        </w:rPr>
        <w:t>он</w:t>
      </w:r>
      <w:r>
        <w:rPr>
          <w:rFonts w:ascii="Arial" w:hAnsi="Arial" w:cs="Arial"/>
          <w:b w:val="0"/>
          <w:i/>
          <w:color w:val="FF0000"/>
          <w:sz w:val="20"/>
          <w:lang w:val="mn-MN"/>
        </w:rPr>
        <w:t>о.</w:t>
      </w:r>
      <w:r w:rsidRPr="00917101">
        <w:rPr>
          <w:rFonts w:ascii="Arial" w:hAnsi="Arial" w:cs="Arial"/>
          <w:b w:val="0"/>
          <w:i/>
          <w:color w:val="FF0000"/>
          <w:sz w:val="20"/>
          <w:lang w:val="mn-MN"/>
        </w:rPr>
        <w:t>/</w:t>
      </w:r>
    </w:p>
    <w:p w14:paraId="6A3DC172" w14:textId="77777777" w:rsidR="00A3398E" w:rsidRPr="002D4246" w:rsidRDefault="00A3398E" w:rsidP="00581E31">
      <w:pPr>
        <w:spacing w:after="0" w:line="360" w:lineRule="auto"/>
        <w:jc w:val="center"/>
        <w:rPr>
          <w:rFonts w:ascii="Arial" w:hAnsi="Arial" w:cs="Arial"/>
          <w:b/>
        </w:rPr>
      </w:pPr>
    </w:p>
    <w:p w14:paraId="5E331BD6" w14:textId="77777777" w:rsidR="0060671E" w:rsidRPr="00A861BB" w:rsidRDefault="00581E31" w:rsidP="00A641D5">
      <w:pPr>
        <w:spacing w:after="0" w:line="240" w:lineRule="auto"/>
        <w:jc w:val="center"/>
        <w:outlineLvl w:val="0"/>
        <w:rPr>
          <w:rFonts w:ascii="Arial" w:hAnsi="Arial" w:cs="Arial"/>
          <w:strike/>
        </w:rPr>
      </w:pPr>
      <w:r w:rsidRPr="00A861BB">
        <w:rPr>
          <w:rFonts w:ascii="Arial" w:hAnsi="Arial" w:cs="Arial"/>
          <w:b/>
          <w:strike/>
        </w:rPr>
        <w:t xml:space="preserve">       </w:t>
      </w:r>
      <w:r w:rsidR="00124ABB" w:rsidRPr="00A861BB">
        <w:rPr>
          <w:rFonts w:ascii="Arial" w:hAnsi="Arial" w:cs="Arial"/>
          <w:b/>
          <w:strike/>
        </w:rPr>
        <w:t xml:space="preserve">ИРЭЭДҮЙН ТЭТГЭВРИЙН НӨӨЦ </w:t>
      </w:r>
    </w:p>
    <w:p w14:paraId="69BFD062" w14:textId="77777777" w:rsidR="0060671E" w:rsidRPr="00A861BB" w:rsidRDefault="00581E31" w:rsidP="00A3398E">
      <w:pPr>
        <w:spacing w:after="0" w:line="240" w:lineRule="auto"/>
        <w:jc w:val="center"/>
        <w:rPr>
          <w:rFonts w:ascii="Arial" w:hAnsi="Arial" w:cs="Arial"/>
          <w:strike/>
        </w:rPr>
      </w:pPr>
      <w:r w:rsidRPr="00A861BB">
        <w:rPr>
          <w:rFonts w:ascii="Arial" w:hAnsi="Arial" w:cs="Arial"/>
          <w:b/>
          <w:strike/>
        </w:rPr>
        <w:t xml:space="preserve">      </w:t>
      </w:r>
      <w:r w:rsidR="00124ABB" w:rsidRPr="00A861BB">
        <w:rPr>
          <w:rFonts w:ascii="Arial" w:hAnsi="Arial" w:cs="Arial"/>
          <w:b/>
          <w:strike/>
        </w:rPr>
        <w:t>САНГИЙН ТУХАЙ</w:t>
      </w:r>
    </w:p>
    <w:p w14:paraId="7EAA322A" w14:textId="77777777" w:rsidR="0060671E" w:rsidRPr="00A861BB" w:rsidRDefault="0060671E" w:rsidP="00A3398E">
      <w:pPr>
        <w:spacing w:after="0" w:line="240" w:lineRule="auto"/>
        <w:jc w:val="center"/>
        <w:rPr>
          <w:rFonts w:ascii="Arial" w:hAnsi="Arial" w:cs="Arial"/>
          <w:strike/>
        </w:rPr>
      </w:pPr>
      <w:bookmarkStart w:id="0" w:name="_GoBack"/>
      <w:bookmarkEnd w:id="0"/>
    </w:p>
    <w:p w14:paraId="62536B0B" w14:textId="77777777" w:rsidR="0060671E" w:rsidRPr="00A861BB" w:rsidRDefault="00124ABB" w:rsidP="00A641D5">
      <w:pPr>
        <w:spacing w:after="0" w:line="240" w:lineRule="auto"/>
        <w:jc w:val="center"/>
        <w:outlineLvl w:val="0"/>
        <w:rPr>
          <w:rFonts w:ascii="Arial" w:hAnsi="Arial" w:cs="Arial"/>
          <w:strike/>
        </w:rPr>
      </w:pPr>
      <w:r w:rsidRPr="00A861BB">
        <w:rPr>
          <w:rFonts w:ascii="Arial" w:hAnsi="Arial" w:cs="Arial"/>
          <w:b/>
          <w:strike/>
        </w:rPr>
        <w:t>НЭГДҮГЭЭР БҮЛЭГ</w:t>
      </w:r>
    </w:p>
    <w:p w14:paraId="353E7384" w14:textId="77777777" w:rsidR="0060671E" w:rsidRPr="00A861BB" w:rsidRDefault="00124ABB" w:rsidP="00A3398E">
      <w:pPr>
        <w:spacing w:after="0" w:line="240" w:lineRule="auto"/>
        <w:jc w:val="center"/>
        <w:rPr>
          <w:rFonts w:ascii="Arial" w:hAnsi="Arial" w:cs="Arial"/>
          <w:strike/>
        </w:rPr>
      </w:pPr>
      <w:r w:rsidRPr="00A861BB">
        <w:rPr>
          <w:rFonts w:ascii="Arial" w:hAnsi="Arial" w:cs="Arial"/>
          <w:b/>
          <w:strike/>
        </w:rPr>
        <w:t>НИЙТЛЭГ ҮНДЭСЛЭЛ</w:t>
      </w:r>
    </w:p>
    <w:p w14:paraId="37E265B9" w14:textId="77777777" w:rsidR="0060671E" w:rsidRPr="00A861BB" w:rsidRDefault="0060671E" w:rsidP="00A3398E">
      <w:pPr>
        <w:spacing w:after="0" w:line="240" w:lineRule="auto"/>
        <w:jc w:val="center"/>
        <w:rPr>
          <w:rFonts w:ascii="Arial" w:hAnsi="Arial" w:cs="Arial"/>
          <w:strike/>
        </w:rPr>
      </w:pPr>
    </w:p>
    <w:p w14:paraId="03652AB9" w14:textId="77777777" w:rsidR="0060671E" w:rsidRPr="00A861BB" w:rsidRDefault="0060671E" w:rsidP="00A3398E">
      <w:pPr>
        <w:spacing w:after="0" w:line="240" w:lineRule="auto"/>
        <w:jc w:val="both"/>
        <w:rPr>
          <w:rFonts w:ascii="Arial" w:hAnsi="Arial" w:cs="Arial"/>
          <w:strike/>
        </w:rPr>
      </w:pPr>
    </w:p>
    <w:p w14:paraId="5B24BDBE"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b/>
          <w:strike/>
        </w:rPr>
        <w:t>1 дүгээр зүйл.Хуулийн зорилт</w:t>
      </w:r>
    </w:p>
    <w:p w14:paraId="2B900741" w14:textId="77777777" w:rsidR="0060671E" w:rsidRPr="00A861BB" w:rsidRDefault="0060671E" w:rsidP="00A3398E">
      <w:pPr>
        <w:spacing w:after="0" w:line="240" w:lineRule="auto"/>
        <w:ind w:left="1080"/>
        <w:jc w:val="both"/>
        <w:rPr>
          <w:rFonts w:ascii="Arial" w:hAnsi="Arial" w:cs="Arial"/>
          <w:strike/>
        </w:rPr>
      </w:pPr>
    </w:p>
    <w:p w14:paraId="4F730B4D" w14:textId="77777777" w:rsidR="0060671E" w:rsidRPr="00A861BB" w:rsidRDefault="00124ABB" w:rsidP="00A3398E">
      <w:pPr>
        <w:tabs>
          <w:tab w:val="left" w:pos="0"/>
        </w:tabs>
        <w:spacing w:after="0" w:line="240" w:lineRule="auto"/>
        <w:ind w:firstLine="720"/>
        <w:jc w:val="both"/>
        <w:rPr>
          <w:rFonts w:ascii="Arial" w:hAnsi="Arial" w:cs="Arial"/>
          <w:strike/>
        </w:rPr>
      </w:pPr>
      <w:r w:rsidRPr="00A861BB">
        <w:rPr>
          <w:rFonts w:ascii="Arial" w:hAnsi="Arial" w:cs="Arial"/>
          <w:strike/>
        </w:rPr>
        <w:t>1.1.Энэ хуулийн зорилт нь тэтгэврийн шинэчлэлийг эрчимжүүлэх зорилгоор ирээдүйн тэтгэврийн нөөц сан байгуулах, түүний хөрөнгийг бүрдүүлэх, удирдах, зарцуулах, гүйцэтгэлийг нь тайлагнах, хяналт тавихтай холбогдсон харилцааг зохицуулахад оршино.</w:t>
      </w:r>
    </w:p>
    <w:p w14:paraId="0B8555C7" w14:textId="77777777" w:rsidR="0060671E" w:rsidRPr="00A861BB" w:rsidRDefault="0060671E" w:rsidP="00A3398E">
      <w:pPr>
        <w:spacing w:after="0" w:line="240" w:lineRule="auto"/>
        <w:ind w:firstLine="720"/>
        <w:jc w:val="both"/>
        <w:rPr>
          <w:rFonts w:ascii="Arial" w:hAnsi="Arial" w:cs="Arial"/>
          <w:strike/>
        </w:rPr>
      </w:pPr>
    </w:p>
    <w:p w14:paraId="15386DBD"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b/>
          <w:strike/>
        </w:rPr>
        <w:t>2 дугаар зүйл.Ирээдүйн тэтгэврийн нөөц сангийн тухай хууль тогтоомж</w:t>
      </w:r>
    </w:p>
    <w:p w14:paraId="30D6B936" w14:textId="77777777" w:rsidR="0060671E" w:rsidRPr="00A861BB" w:rsidRDefault="0060671E" w:rsidP="00F256A3">
      <w:pPr>
        <w:tabs>
          <w:tab w:val="left" w:pos="-284"/>
        </w:tabs>
        <w:spacing w:after="0" w:line="240" w:lineRule="auto"/>
        <w:jc w:val="both"/>
        <w:rPr>
          <w:rFonts w:ascii="Arial" w:hAnsi="Arial" w:cs="Arial"/>
          <w:strike/>
        </w:rPr>
      </w:pPr>
    </w:p>
    <w:p w14:paraId="388C2662"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2.1.Ирээдүйн тэтгэврийн нөөц сангийн тухай хууль тогтоомж нь Монгол Улсын Үндсэн хууль</w:t>
      </w:r>
      <w:r w:rsidRPr="00A861BB">
        <w:rPr>
          <w:rStyle w:val="Footnoteanchor0"/>
          <w:rFonts w:ascii="Arial" w:hAnsi="Arial" w:cs="Arial"/>
          <w:strike/>
        </w:rPr>
        <w:footnoteReference w:id="1"/>
      </w:r>
      <w:r w:rsidRPr="00A861BB">
        <w:rPr>
          <w:rFonts w:ascii="Arial" w:hAnsi="Arial" w:cs="Arial"/>
          <w:strike/>
        </w:rPr>
        <w:t>,</w:t>
      </w:r>
      <w:r w:rsidRPr="00A861BB">
        <w:rPr>
          <w:rFonts w:ascii="Arial" w:hAnsi="Arial" w:cs="Arial"/>
          <w:b/>
          <w:bCs/>
          <w:strike/>
          <w:vertAlign w:val="superscript"/>
        </w:rPr>
        <w:t xml:space="preserve"> </w:t>
      </w:r>
      <w:r w:rsidRPr="00A861BB">
        <w:rPr>
          <w:rFonts w:ascii="Arial" w:hAnsi="Arial" w:cs="Arial"/>
          <w:strike/>
        </w:rPr>
        <w:t>Төсвийн тухай</w:t>
      </w:r>
      <w:r w:rsidRPr="00A861BB">
        <w:rPr>
          <w:rStyle w:val="Footnoteanchor0"/>
          <w:rFonts w:ascii="Arial" w:hAnsi="Arial" w:cs="Arial"/>
          <w:strike/>
        </w:rPr>
        <w:footnoteReference w:id="2"/>
      </w:r>
      <w:r w:rsidRPr="00A861BB">
        <w:rPr>
          <w:rFonts w:ascii="Arial" w:hAnsi="Arial" w:cs="Arial"/>
          <w:strike/>
        </w:rPr>
        <w:t>,</w:t>
      </w:r>
      <w:r w:rsidRPr="00A861BB">
        <w:rPr>
          <w:rFonts w:ascii="Arial" w:hAnsi="Arial" w:cs="Arial"/>
          <w:b/>
          <w:bCs/>
          <w:strike/>
        </w:rPr>
        <w:t xml:space="preserve"> </w:t>
      </w:r>
      <w:r w:rsidRPr="00A861BB">
        <w:rPr>
          <w:rFonts w:ascii="Arial" w:hAnsi="Arial" w:cs="Arial"/>
          <w:strike/>
        </w:rPr>
        <w:t>Төсвийн тогтвортой байдлын тухай</w:t>
      </w:r>
      <w:r w:rsidRPr="00A861BB">
        <w:rPr>
          <w:rStyle w:val="Footnoteanchor0"/>
          <w:rFonts w:ascii="Arial" w:hAnsi="Arial" w:cs="Arial"/>
          <w:strike/>
        </w:rPr>
        <w:footnoteReference w:id="3"/>
      </w:r>
      <w:r w:rsidRPr="00A861BB">
        <w:rPr>
          <w:rFonts w:ascii="Arial" w:hAnsi="Arial" w:cs="Arial"/>
          <w:strike/>
        </w:rPr>
        <w:t>,</w:t>
      </w:r>
      <w:r w:rsidRPr="00A861BB">
        <w:rPr>
          <w:rFonts w:ascii="Arial" w:hAnsi="Arial" w:cs="Arial"/>
          <w:b/>
          <w:bCs/>
          <w:strike/>
        </w:rPr>
        <w:t xml:space="preserve"> </w:t>
      </w:r>
      <w:r w:rsidRPr="00A861BB">
        <w:rPr>
          <w:rFonts w:ascii="Arial" w:hAnsi="Arial" w:cs="Arial"/>
          <w:strike/>
        </w:rPr>
        <w:t>Засгийн газрын тусгай сангийн тухай</w:t>
      </w:r>
      <w:r w:rsidRPr="00A861BB">
        <w:rPr>
          <w:rStyle w:val="Footnoteanchor0"/>
          <w:rFonts w:ascii="Arial" w:hAnsi="Arial" w:cs="Arial"/>
          <w:strike/>
        </w:rPr>
        <w:footnoteReference w:id="4"/>
      </w:r>
      <w:r w:rsidRPr="00A861BB">
        <w:rPr>
          <w:rFonts w:ascii="Arial" w:hAnsi="Arial" w:cs="Arial"/>
          <w:strike/>
        </w:rPr>
        <w:t>, Нийгмийн даатгалын тухай</w:t>
      </w:r>
      <w:r w:rsidRPr="00A861BB">
        <w:rPr>
          <w:rStyle w:val="Footnoteanchor0"/>
          <w:rFonts w:ascii="Arial" w:hAnsi="Arial" w:cs="Arial"/>
          <w:strike/>
        </w:rPr>
        <w:footnoteReference w:id="5"/>
      </w:r>
      <w:r w:rsidRPr="00A861BB">
        <w:rPr>
          <w:rFonts w:ascii="Arial" w:hAnsi="Arial" w:cs="Arial"/>
          <w:strike/>
        </w:rPr>
        <w:t>, Тэтгэврийн даатгалын шимтгэлийн нэрийн дансны тухай</w:t>
      </w:r>
      <w:r w:rsidRPr="00A861BB">
        <w:rPr>
          <w:rStyle w:val="Footnoteanchor0"/>
          <w:rFonts w:ascii="Arial" w:hAnsi="Arial" w:cs="Arial"/>
          <w:strike/>
        </w:rPr>
        <w:footnoteReference w:id="6"/>
      </w:r>
      <w:r w:rsidRPr="00A861BB">
        <w:rPr>
          <w:rFonts w:ascii="Arial" w:hAnsi="Arial" w:cs="Arial"/>
          <w:strike/>
        </w:rPr>
        <w:t>, Төв банк (Монголбанк)-ны тухай</w:t>
      </w:r>
      <w:r w:rsidRPr="00A861BB">
        <w:rPr>
          <w:rStyle w:val="Footnoteanchor0"/>
          <w:rFonts w:ascii="Arial" w:hAnsi="Arial" w:cs="Arial"/>
          <w:strike/>
        </w:rPr>
        <w:footnoteReference w:id="7"/>
      </w:r>
      <w:r w:rsidRPr="00A861BB">
        <w:rPr>
          <w:rFonts w:ascii="Arial" w:hAnsi="Arial" w:cs="Arial"/>
          <w:strike/>
        </w:rPr>
        <w:t>, Хөрөнгөөр баталгаажсан үнэт цаасны тухай</w:t>
      </w:r>
      <w:r w:rsidRPr="00A861BB">
        <w:rPr>
          <w:rStyle w:val="Footnoteanchor0"/>
          <w:rFonts w:ascii="Arial" w:hAnsi="Arial" w:cs="Arial"/>
          <w:strike/>
        </w:rPr>
        <w:footnoteReference w:id="8"/>
      </w:r>
      <w:r w:rsidRPr="00A861BB">
        <w:rPr>
          <w:rFonts w:ascii="Arial" w:hAnsi="Arial" w:cs="Arial"/>
          <w:strike/>
        </w:rPr>
        <w:t>, энэ хууль болон эдгээр хуультай нийцүүлэн гаргасан хууль тогтоомжийн бусад актаас бүрдэнэ.</w:t>
      </w:r>
    </w:p>
    <w:p w14:paraId="73A9484D" w14:textId="77777777" w:rsidR="0060671E" w:rsidRPr="00A861BB" w:rsidRDefault="0060671E" w:rsidP="00A3398E">
      <w:pPr>
        <w:spacing w:after="0" w:line="240" w:lineRule="auto"/>
        <w:ind w:firstLine="720"/>
        <w:jc w:val="both"/>
        <w:rPr>
          <w:rFonts w:ascii="Arial" w:hAnsi="Arial" w:cs="Arial"/>
          <w:strike/>
        </w:rPr>
      </w:pPr>
    </w:p>
    <w:p w14:paraId="4047B5D9" w14:textId="77777777" w:rsidR="0060671E" w:rsidRPr="00A861BB" w:rsidRDefault="00124ABB" w:rsidP="00A641D5">
      <w:pPr>
        <w:spacing w:after="0" w:line="240" w:lineRule="auto"/>
        <w:jc w:val="center"/>
        <w:outlineLvl w:val="0"/>
        <w:rPr>
          <w:rFonts w:ascii="Arial" w:hAnsi="Arial" w:cs="Arial"/>
          <w:strike/>
        </w:rPr>
      </w:pPr>
      <w:r w:rsidRPr="00A861BB">
        <w:rPr>
          <w:rFonts w:ascii="Arial" w:hAnsi="Arial" w:cs="Arial"/>
          <w:b/>
          <w:bCs/>
          <w:strike/>
        </w:rPr>
        <w:t>ХОЁРДУГААР БҮЛЭГ</w:t>
      </w:r>
    </w:p>
    <w:p w14:paraId="1A1813AF" w14:textId="77777777" w:rsidR="0060671E" w:rsidRPr="00A861BB" w:rsidRDefault="0060671E" w:rsidP="00A3398E">
      <w:pPr>
        <w:spacing w:after="0" w:line="240" w:lineRule="auto"/>
        <w:jc w:val="center"/>
        <w:rPr>
          <w:rFonts w:ascii="Arial" w:hAnsi="Arial" w:cs="Arial"/>
          <w:strike/>
        </w:rPr>
      </w:pPr>
    </w:p>
    <w:p w14:paraId="28B7EFDA" w14:textId="77777777" w:rsidR="0060671E" w:rsidRPr="00A861BB" w:rsidRDefault="00124ABB" w:rsidP="00A641D5">
      <w:pPr>
        <w:spacing w:after="0" w:line="240" w:lineRule="auto"/>
        <w:jc w:val="center"/>
        <w:outlineLvl w:val="0"/>
        <w:rPr>
          <w:rFonts w:ascii="Arial" w:hAnsi="Arial" w:cs="Arial"/>
          <w:strike/>
        </w:rPr>
      </w:pPr>
      <w:r w:rsidRPr="00A861BB">
        <w:rPr>
          <w:rFonts w:ascii="Arial" w:hAnsi="Arial" w:cs="Arial"/>
          <w:b/>
          <w:bCs/>
          <w:strike/>
        </w:rPr>
        <w:t xml:space="preserve">ИРЭЭДҮЙН ТЭТГЭВРИЙН НӨӨЦ САНГИЙН </w:t>
      </w:r>
    </w:p>
    <w:p w14:paraId="3379386A" w14:textId="77777777" w:rsidR="0060671E" w:rsidRPr="00A861BB" w:rsidRDefault="00124ABB" w:rsidP="00A3398E">
      <w:pPr>
        <w:spacing w:after="0" w:line="240" w:lineRule="auto"/>
        <w:jc w:val="center"/>
        <w:rPr>
          <w:rFonts w:ascii="Arial" w:hAnsi="Arial" w:cs="Arial"/>
          <w:strike/>
        </w:rPr>
      </w:pPr>
      <w:r w:rsidRPr="00A861BB">
        <w:rPr>
          <w:rFonts w:ascii="Arial" w:hAnsi="Arial" w:cs="Arial"/>
          <w:b/>
          <w:bCs/>
          <w:strike/>
        </w:rPr>
        <w:t>ХӨРӨНГИЙГ БҮРДҮҮЛЭХ, УДИРДАХ</w:t>
      </w:r>
    </w:p>
    <w:p w14:paraId="4C761984" w14:textId="77777777" w:rsidR="00581E31" w:rsidRPr="00A861BB" w:rsidRDefault="00581E31" w:rsidP="00A3398E">
      <w:pPr>
        <w:spacing w:after="0" w:line="240" w:lineRule="auto"/>
        <w:jc w:val="center"/>
        <w:rPr>
          <w:rFonts w:ascii="Arial" w:hAnsi="Arial" w:cs="Arial"/>
          <w:strike/>
        </w:rPr>
      </w:pPr>
    </w:p>
    <w:p w14:paraId="69BDC314"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b/>
          <w:bCs/>
          <w:strike/>
        </w:rPr>
        <w:lastRenderedPageBreak/>
        <w:t xml:space="preserve">3 дугаар зүйл.Ирээдүйн тэтгэврийн нөөц сан, түүнийг </w:t>
      </w:r>
    </w:p>
    <w:p w14:paraId="2FF1C636"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b/>
          <w:bCs/>
          <w:strike/>
        </w:rPr>
        <w:tab/>
      </w:r>
      <w:r w:rsidRPr="00A861BB">
        <w:rPr>
          <w:rFonts w:ascii="Arial" w:hAnsi="Arial" w:cs="Arial"/>
          <w:b/>
          <w:bCs/>
          <w:strike/>
        </w:rPr>
        <w:tab/>
      </w:r>
      <w:r w:rsidRPr="00A861BB">
        <w:rPr>
          <w:rFonts w:ascii="Arial" w:hAnsi="Arial" w:cs="Arial"/>
          <w:b/>
          <w:bCs/>
          <w:strike/>
        </w:rPr>
        <w:tab/>
        <w:t>бүрдүүлэх хөрөнгийн эх үүсвэр</w:t>
      </w:r>
    </w:p>
    <w:p w14:paraId="694DC754" w14:textId="77777777" w:rsidR="0060671E" w:rsidRPr="00A861BB" w:rsidRDefault="00124ABB" w:rsidP="00A3398E">
      <w:pPr>
        <w:tabs>
          <w:tab w:val="left" w:pos="0"/>
        </w:tabs>
        <w:spacing w:after="0" w:line="240" w:lineRule="auto"/>
        <w:ind w:firstLine="630"/>
        <w:jc w:val="both"/>
        <w:rPr>
          <w:rFonts w:ascii="Arial" w:hAnsi="Arial" w:cs="Arial"/>
          <w:strike/>
        </w:rPr>
      </w:pPr>
      <w:r w:rsidRPr="00A861BB">
        <w:rPr>
          <w:rFonts w:ascii="Arial" w:hAnsi="Arial" w:cs="Arial"/>
          <w:strike/>
        </w:rPr>
        <w:t xml:space="preserve"> </w:t>
      </w:r>
    </w:p>
    <w:p w14:paraId="67E4C6D1" w14:textId="77777777" w:rsidR="0060671E" w:rsidRPr="00A861BB" w:rsidRDefault="00124ABB" w:rsidP="00A3398E">
      <w:pPr>
        <w:tabs>
          <w:tab w:val="left" w:pos="0"/>
        </w:tabs>
        <w:spacing w:after="0" w:line="240" w:lineRule="auto"/>
        <w:ind w:firstLine="630"/>
        <w:jc w:val="both"/>
        <w:rPr>
          <w:rFonts w:ascii="Arial" w:hAnsi="Arial" w:cs="Arial"/>
          <w:strike/>
        </w:rPr>
      </w:pPr>
      <w:r w:rsidRPr="00A861BB">
        <w:rPr>
          <w:rFonts w:ascii="Arial" w:hAnsi="Arial" w:cs="Arial"/>
          <w:strike/>
        </w:rPr>
        <w:t xml:space="preserve">3.1.Хүн амын насжилт, эдийн засаг, санхүүгийн урьдчилан тааварлах боломжгүй эрсдэл тохиолдох үед тэтгэврийн сангийн санхүүгийн тогтвортой байдлыг хангах, тэтгэврийн даатгалын нэрийн дансны тогтолцооноос хагас болон бүрэн хуримтлалын тогтолцоонд шилжихэд шаардагдах хөрөнгийн эх үүсвэрийг үе шаттай бүрдүүлэх, иргэдийн орон сууцны ипотекийн санхүүжилтийн хүртээмжийг нэмэгдүүлэх зорилгоор энэ хуулийн 3.2-т заасан эх үүсвэрээс бүрдсэн хөрөнгийг “Ирээдүйн тэтгэврийн нөөц сан” </w:t>
      </w:r>
      <w:r w:rsidRPr="00A861BB">
        <w:rPr>
          <w:rFonts w:ascii="Arial" w:hAnsi="Arial" w:cs="Arial"/>
          <w:b/>
          <w:bCs/>
          <w:strike/>
        </w:rPr>
        <w:t xml:space="preserve"> </w:t>
      </w:r>
      <w:r w:rsidRPr="00A861BB">
        <w:rPr>
          <w:rFonts w:ascii="Arial" w:hAnsi="Arial" w:cs="Arial"/>
          <w:strike/>
        </w:rPr>
        <w:t xml:space="preserve">/цаашид “сан” гэх/ гэнэ.  </w:t>
      </w:r>
    </w:p>
    <w:p w14:paraId="4EAC2FF1" w14:textId="77777777" w:rsidR="0060671E" w:rsidRPr="00A861BB" w:rsidRDefault="0060671E" w:rsidP="00A3398E">
      <w:pPr>
        <w:tabs>
          <w:tab w:val="left" w:pos="0"/>
        </w:tabs>
        <w:spacing w:after="0" w:line="240" w:lineRule="auto"/>
        <w:jc w:val="both"/>
        <w:rPr>
          <w:rFonts w:ascii="Arial" w:hAnsi="Arial" w:cs="Arial"/>
          <w:strike/>
        </w:rPr>
      </w:pPr>
    </w:p>
    <w:p w14:paraId="3EB81F98"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3.2.Сангийн хөрөнгө, орлого нь дараах эх үүсвэрээс бүрдэнэ:</w:t>
      </w:r>
    </w:p>
    <w:p w14:paraId="38A0EB67"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ab/>
      </w:r>
    </w:p>
    <w:p w14:paraId="10739873"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ab/>
        <w:t>3.2.1.Монголбанкнаас шилжүүлсэн орон сууцны ипотекийн зээлээр баталгаажсан үнэт цаас;</w:t>
      </w:r>
    </w:p>
    <w:p w14:paraId="3DAC38F0" w14:textId="77777777" w:rsidR="0060671E" w:rsidRPr="00A861BB" w:rsidRDefault="0060671E" w:rsidP="00A3398E">
      <w:pPr>
        <w:spacing w:after="0" w:line="240" w:lineRule="auto"/>
        <w:ind w:firstLine="720"/>
        <w:jc w:val="both"/>
        <w:rPr>
          <w:rFonts w:ascii="Arial" w:hAnsi="Arial" w:cs="Arial"/>
          <w:strike/>
        </w:rPr>
      </w:pPr>
    </w:p>
    <w:p w14:paraId="13111BC4"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3.2.2.орон сууцны ипотекийн зээлийг санхүүжүүлэх зориулалтаар Монголбанкнаас банкинд олгосон зээлийн шаардах эрх;</w:t>
      </w:r>
    </w:p>
    <w:p w14:paraId="1262FA1C" w14:textId="77777777" w:rsidR="0060671E" w:rsidRPr="00A861BB" w:rsidRDefault="0060671E" w:rsidP="00A3398E">
      <w:pPr>
        <w:spacing w:after="0" w:line="240" w:lineRule="auto"/>
        <w:ind w:left="720" w:firstLine="720"/>
        <w:jc w:val="both"/>
        <w:rPr>
          <w:rFonts w:ascii="Arial" w:hAnsi="Arial" w:cs="Arial"/>
          <w:strike/>
        </w:rPr>
      </w:pPr>
    </w:p>
    <w:p w14:paraId="7A21B7B8" w14:textId="77777777" w:rsidR="0060671E" w:rsidRPr="00A861BB" w:rsidRDefault="00124ABB" w:rsidP="00A3398E">
      <w:pPr>
        <w:spacing w:after="0" w:line="240" w:lineRule="auto"/>
        <w:ind w:left="720" w:firstLine="720"/>
        <w:jc w:val="both"/>
        <w:rPr>
          <w:rFonts w:ascii="Arial" w:hAnsi="Arial" w:cs="Arial"/>
          <w:strike/>
        </w:rPr>
      </w:pPr>
      <w:r w:rsidRPr="00A861BB">
        <w:rPr>
          <w:rFonts w:ascii="Arial" w:hAnsi="Arial" w:cs="Arial"/>
          <w:strike/>
        </w:rPr>
        <w:t>3.2.3.ипотекийн зээлээр баталгаажсан үнэт цаасны үндсэн төлбөр;</w:t>
      </w:r>
    </w:p>
    <w:p w14:paraId="7A920CD8" w14:textId="77777777" w:rsidR="0060671E" w:rsidRPr="00A861BB" w:rsidRDefault="00124ABB" w:rsidP="00A3398E">
      <w:pPr>
        <w:spacing w:after="0" w:line="240" w:lineRule="auto"/>
        <w:ind w:left="720" w:firstLine="720"/>
        <w:jc w:val="both"/>
        <w:rPr>
          <w:rFonts w:ascii="Arial" w:hAnsi="Arial" w:cs="Arial"/>
          <w:strike/>
        </w:rPr>
      </w:pPr>
      <w:r w:rsidRPr="00A861BB">
        <w:rPr>
          <w:rFonts w:ascii="Arial" w:hAnsi="Arial" w:cs="Arial"/>
          <w:strike/>
        </w:rPr>
        <w:t xml:space="preserve">3.2.4.ипотекийн зээлээр баталгаажсан үнэт цаасны хүүгийн орлого; </w:t>
      </w:r>
    </w:p>
    <w:p w14:paraId="5003B62D"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 xml:space="preserve">3.2.5.ипотекийн зээлийг санхүүжүүлэх зориулалтаар банкинд олгосон зээлийн үндсэн болон хүүгийн төлбөр; </w:t>
      </w:r>
    </w:p>
    <w:p w14:paraId="3970B1FE" w14:textId="77777777" w:rsidR="0060671E" w:rsidRPr="00A861BB" w:rsidRDefault="0060671E" w:rsidP="00A3398E">
      <w:pPr>
        <w:spacing w:after="0" w:line="240" w:lineRule="auto"/>
        <w:ind w:firstLine="1440"/>
        <w:jc w:val="both"/>
        <w:rPr>
          <w:rFonts w:ascii="Arial" w:hAnsi="Arial" w:cs="Arial"/>
          <w:strike/>
        </w:rPr>
      </w:pPr>
    </w:p>
    <w:p w14:paraId="3369285A"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3.2.6.ипотекийн зээлээр баталгаажсан үнэт цаас худалдсаны орлого;</w:t>
      </w:r>
    </w:p>
    <w:p w14:paraId="643DDEAF"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3.2.7.ипотекийн зээлээр баталгаажсан үнэт цаас барьцаалсан зээлийн эх үүсвэр;</w:t>
      </w:r>
    </w:p>
    <w:p w14:paraId="3494BF2F" w14:textId="77777777" w:rsidR="0060671E" w:rsidRPr="00A861BB" w:rsidRDefault="0060671E" w:rsidP="00A3398E">
      <w:pPr>
        <w:spacing w:after="0" w:line="240" w:lineRule="auto"/>
        <w:ind w:firstLine="1440"/>
        <w:jc w:val="both"/>
        <w:rPr>
          <w:rFonts w:ascii="Arial" w:hAnsi="Arial" w:cs="Arial"/>
          <w:strike/>
        </w:rPr>
      </w:pPr>
    </w:p>
    <w:p w14:paraId="49773F39"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3.2.8.улсын төсвөөс хуваарилсан мөнгөн хөрөнгө;</w:t>
      </w:r>
    </w:p>
    <w:p w14:paraId="7EC13CAE"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3.2.9.гадаад улс, олон улсын байгууллагаас Засгийн газрын шугамаар олгосон зээл, тусламж;</w:t>
      </w:r>
    </w:p>
    <w:p w14:paraId="5641CA48" w14:textId="77777777" w:rsidR="0060671E" w:rsidRPr="00A861BB" w:rsidRDefault="0060671E" w:rsidP="00A3398E">
      <w:pPr>
        <w:spacing w:after="0" w:line="240" w:lineRule="auto"/>
        <w:ind w:firstLine="1440"/>
        <w:jc w:val="both"/>
        <w:rPr>
          <w:rFonts w:ascii="Arial" w:hAnsi="Arial" w:cs="Arial"/>
          <w:strike/>
        </w:rPr>
      </w:pPr>
    </w:p>
    <w:p w14:paraId="34FA1BBA" w14:textId="77777777" w:rsidR="0060671E" w:rsidRPr="00A861BB" w:rsidRDefault="00124ABB" w:rsidP="00A3398E">
      <w:pPr>
        <w:spacing w:after="0" w:line="240" w:lineRule="auto"/>
        <w:ind w:firstLine="1440"/>
        <w:jc w:val="both"/>
        <w:rPr>
          <w:rFonts w:ascii="Arial" w:hAnsi="Arial" w:cs="Arial"/>
          <w:strike/>
        </w:rPr>
      </w:pPr>
      <w:r w:rsidRPr="00A861BB">
        <w:rPr>
          <w:rFonts w:ascii="Arial" w:hAnsi="Arial" w:cs="Arial"/>
          <w:strike/>
        </w:rPr>
        <w:t>3.2.10.хуульд заасан бусад эх үүсвэр.</w:t>
      </w:r>
    </w:p>
    <w:p w14:paraId="7A0673CD" w14:textId="77777777" w:rsidR="0060671E" w:rsidRPr="00A861BB" w:rsidRDefault="0060671E" w:rsidP="00A3398E">
      <w:pPr>
        <w:spacing w:after="0" w:line="240" w:lineRule="auto"/>
        <w:rPr>
          <w:rFonts w:ascii="Arial" w:hAnsi="Arial" w:cs="Arial"/>
          <w:strike/>
        </w:rPr>
      </w:pPr>
    </w:p>
    <w:p w14:paraId="64957961"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 xml:space="preserve">3.3.Сангийн мөнгөн орлогыг Монголбанк дахь тусгай дансанд төвлөрүүлнэ. </w:t>
      </w:r>
    </w:p>
    <w:p w14:paraId="555E6C75" w14:textId="77777777" w:rsidR="0060671E" w:rsidRPr="00A861BB" w:rsidRDefault="0060671E" w:rsidP="00A3398E">
      <w:pPr>
        <w:spacing w:after="0" w:line="240" w:lineRule="auto"/>
        <w:ind w:firstLine="720"/>
        <w:jc w:val="both"/>
        <w:rPr>
          <w:rFonts w:ascii="Arial" w:hAnsi="Arial" w:cs="Arial"/>
          <w:strike/>
        </w:rPr>
      </w:pPr>
    </w:p>
    <w:p w14:paraId="2273A5C3"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b/>
          <w:bCs/>
          <w:strike/>
        </w:rPr>
        <w:t>4 дүгээр зүйл.Сангийн хөрөнгийн удирдлага</w:t>
      </w:r>
    </w:p>
    <w:p w14:paraId="49AAFAD6" w14:textId="77777777" w:rsidR="0060671E" w:rsidRPr="00A861BB" w:rsidRDefault="0060671E" w:rsidP="00A3398E">
      <w:pPr>
        <w:spacing w:after="0" w:line="240" w:lineRule="auto"/>
        <w:ind w:firstLine="720"/>
        <w:jc w:val="both"/>
        <w:rPr>
          <w:rFonts w:ascii="Arial" w:hAnsi="Arial" w:cs="Arial"/>
          <w:strike/>
        </w:rPr>
      </w:pPr>
    </w:p>
    <w:p w14:paraId="3F65CB25"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4.1.Сангийн хөрөнгийн удирдлагыг дараах зарчимд нийцүүлэн хэрэгжүүлнэ:</w:t>
      </w:r>
    </w:p>
    <w:p w14:paraId="3F2F1765" w14:textId="77777777" w:rsidR="0060671E" w:rsidRPr="00A861BB" w:rsidRDefault="0060671E" w:rsidP="00A3398E">
      <w:pPr>
        <w:spacing w:after="0" w:line="240" w:lineRule="auto"/>
        <w:ind w:firstLine="720"/>
        <w:jc w:val="both"/>
        <w:rPr>
          <w:rFonts w:ascii="Arial" w:hAnsi="Arial" w:cs="Arial"/>
          <w:strike/>
        </w:rPr>
      </w:pPr>
    </w:p>
    <w:p w14:paraId="0CA14613" w14:textId="77777777" w:rsidR="0060671E" w:rsidRPr="00A861BB" w:rsidRDefault="00124ABB" w:rsidP="00A3398E">
      <w:pPr>
        <w:spacing w:after="0" w:line="240" w:lineRule="auto"/>
        <w:ind w:firstLine="1418"/>
        <w:jc w:val="both"/>
        <w:rPr>
          <w:rFonts w:ascii="Arial" w:hAnsi="Arial" w:cs="Arial"/>
          <w:strike/>
        </w:rPr>
      </w:pPr>
      <w:r w:rsidRPr="00A861BB">
        <w:rPr>
          <w:rFonts w:ascii="Arial" w:hAnsi="Arial" w:cs="Arial"/>
          <w:strike/>
        </w:rPr>
        <w:t>4.1.1.макро эдийн засаг, санхүүгийн тогтвортой байдлыг хангах зорилттой харшлахгүй байх;</w:t>
      </w:r>
    </w:p>
    <w:p w14:paraId="220A0C37" w14:textId="77777777" w:rsidR="0060671E" w:rsidRPr="00A861BB" w:rsidRDefault="0060671E" w:rsidP="00A3398E">
      <w:pPr>
        <w:spacing w:after="0" w:line="240" w:lineRule="auto"/>
        <w:ind w:firstLine="1418"/>
        <w:jc w:val="both"/>
        <w:rPr>
          <w:rFonts w:ascii="Arial" w:hAnsi="Arial" w:cs="Arial"/>
          <w:strike/>
        </w:rPr>
      </w:pPr>
    </w:p>
    <w:p w14:paraId="76834E21" w14:textId="77777777" w:rsidR="0060671E" w:rsidRPr="00A861BB" w:rsidRDefault="00124ABB" w:rsidP="00A3398E">
      <w:pPr>
        <w:spacing w:after="0" w:line="240" w:lineRule="auto"/>
        <w:ind w:firstLine="1418"/>
        <w:jc w:val="both"/>
        <w:rPr>
          <w:rFonts w:ascii="Arial" w:hAnsi="Arial" w:cs="Arial"/>
          <w:strike/>
        </w:rPr>
      </w:pPr>
      <w:r w:rsidRPr="00A861BB">
        <w:rPr>
          <w:rFonts w:ascii="Arial" w:hAnsi="Arial" w:cs="Arial"/>
          <w:strike/>
        </w:rPr>
        <w:t>4.1.2.хараат бус байх;</w:t>
      </w:r>
    </w:p>
    <w:p w14:paraId="26593204" w14:textId="77777777" w:rsidR="0060671E" w:rsidRPr="00A861BB" w:rsidRDefault="00124ABB" w:rsidP="00A3398E">
      <w:pPr>
        <w:spacing w:after="0" w:line="240" w:lineRule="auto"/>
        <w:ind w:firstLine="1418"/>
        <w:jc w:val="both"/>
        <w:rPr>
          <w:rFonts w:ascii="Arial" w:hAnsi="Arial" w:cs="Arial"/>
          <w:strike/>
        </w:rPr>
      </w:pPr>
      <w:r w:rsidRPr="00A861BB">
        <w:rPr>
          <w:rFonts w:ascii="Arial" w:hAnsi="Arial" w:cs="Arial"/>
          <w:strike/>
        </w:rPr>
        <w:t>4.1.3.</w:t>
      </w:r>
      <w:r w:rsidRPr="00A861BB">
        <w:rPr>
          <w:rFonts w:ascii="Arial" w:hAnsi="Arial" w:cs="Arial"/>
          <w:bCs/>
          <w:strike/>
        </w:rPr>
        <w:t>тэтгэврийн даатгалын шимтгэлийн нэрийн дансны тогтолцоог хагас болон бүрэн хуримтлалын тогтолцоонд шилжүүлэх бодлоготой нийцсэн байх.</w:t>
      </w:r>
    </w:p>
    <w:p w14:paraId="46E077D4" w14:textId="77777777" w:rsidR="0060671E" w:rsidRPr="00A861BB" w:rsidRDefault="0060671E" w:rsidP="00A3398E">
      <w:pPr>
        <w:spacing w:after="0" w:line="240" w:lineRule="auto"/>
        <w:ind w:firstLine="1418"/>
        <w:jc w:val="both"/>
        <w:rPr>
          <w:rFonts w:ascii="Arial" w:hAnsi="Arial" w:cs="Arial"/>
          <w:strike/>
        </w:rPr>
      </w:pPr>
    </w:p>
    <w:p w14:paraId="2C61D895"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 xml:space="preserve">4.2.Сангийн хөрөнгийн удирдлагыг Засгийн газартай байгуулсан гэрээний үндсэн дээр Монголбанк хэрэгжүүлнэ. </w:t>
      </w:r>
    </w:p>
    <w:p w14:paraId="40BE9A6E" w14:textId="77777777" w:rsidR="0060671E" w:rsidRPr="00A861BB" w:rsidRDefault="0060671E" w:rsidP="00A3398E">
      <w:pPr>
        <w:spacing w:after="0" w:line="240" w:lineRule="auto"/>
        <w:ind w:firstLine="720"/>
        <w:jc w:val="both"/>
        <w:rPr>
          <w:rFonts w:ascii="Arial" w:hAnsi="Arial" w:cs="Arial"/>
          <w:strike/>
        </w:rPr>
      </w:pPr>
    </w:p>
    <w:p w14:paraId="6B3740AE" w14:textId="77777777" w:rsidR="0060671E" w:rsidRPr="00A861BB" w:rsidRDefault="00124ABB" w:rsidP="00A641D5">
      <w:pPr>
        <w:spacing w:after="0" w:line="240" w:lineRule="auto"/>
        <w:jc w:val="center"/>
        <w:outlineLvl w:val="0"/>
        <w:rPr>
          <w:rFonts w:ascii="Arial" w:hAnsi="Arial" w:cs="Arial"/>
          <w:strike/>
        </w:rPr>
      </w:pPr>
      <w:r w:rsidRPr="00A861BB">
        <w:rPr>
          <w:rFonts w:ascii="Arial" w:hAnsi="Arial" w:cs="Arial"/>
          <w:b/>
          <w:bCs/>
          <w:strike/>
        </w:rPr>
        <w:t>ГУРАВДУГААР БҮЛЭГ</w:t>
      </w:r>
    </w:p>
    <w:p w14:paraId="41B9416E" w14:textId="77777777" w:rsidR="00581E31" w:rsidRPr="00A861BB" w:rsidRDefault="00124ABB" w:rsidP="00A3398E">
      <w:pPr>
        <w:spacing w:after="0" w:line="240" w:lineRule="auto"/>
        <w:jc w:val="center"/>
        <w:rPr>
          <w:rFonts w:ascii="Arial" w:hAnsi="Arial" w:cs="Arial"/>
          <w:b/>
          <w:bCs/>
          <w:strike/>
        </w:rPr>
      </w:pPr>
      <w:r w:rsidRPr="00A861BB">
        <w:rPr>
          <w:rFonts w:ascii="Arial" w:hAnsi="Arial" w:cs="Arial"/>
          <w:b/>
          <w:bCs/>
          <w:strike/>
        </w:rPr>
        <w:t xml:space="preserve">САНГИЙН ХӨРӨНГӨ ОРУУЛАЛТ, </w:t>
      </w:r>
    </w:p>
    <w:p w14:paraId="7B0FFA4A" w14:textId="77777777" w:rsidR="0060671E" w:rsidRPr="00A861BB" w:rsidRDefault="00124ABB" w:rsidP="00A3398E">
      <w:pPr>
        <w:spacing w:after="0" w:line="240" w:lineRule="auto"/>
        <w:jc w:val="center"/>
        <w:rPr>
          <w:rFonts w:ascii="Arial" w:hAnsi="Arial" w:cs="Arial"/>
          <w:strike/>
        </w:rPr>
      </w:pPr>
      <w:r w:rsidRPr="00A861BB">
        <w:rPr>
          <w:rFonts w:ascii="Arial" w:hAnsi="Arial" w:cs="Arial"/>
          <w:b/>
          <w:bCs/>
          <w:strike/>
        </w:rPr>
        <w:t>ЗАРЦУУЛАЛТ, ТАЙЛАГНАЛ</w:t>
      </w:r>
    </w:p>
    <w:p w14:paraId="2F01E737" w14:textId="77777777" w:rsidR="0060671E" w:rsidRPr="00A861BB" w:rsidRDefault="0060671E" w:rsidP="00A3398E">
      <w:pPr>
        <w:spacing w:after="0" w:line="240" w:lineRule="auto"/>
        <w:jc w:val="center"/>
        <w:rPr>
          <w:rFonts w:ascii="Arial" w:hAnsi="Arial" w:cs="Arial"/>
          <w:strike/>
        </w:rPr>
      </w:pPr>
    </w:p>
    <w:p w14:paraId="770FE60B"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b/>
          <w:bCs/>
          <w:strike/>
        </w:rPr>
        <w:lastRenderedPageBreak/>
        <w:t xml:space="preserve">5 дугаар зүйл.Сангийн хөрөнгө оруулалт </w:t>
      </w:r>
    </w:p>
    <w:p w14:paraId="37F9359F" w14:textId="77777777" w:rsidR="0060671E" w:rsidRPr="00A861BB" w:rsidRDefault="0060671E" w:rsidP="00A3398E">
      <w:pPr>
        <w:spacing w:after="0" w:line="240" w:lineRule="auto"/>
        <w:jc w:val="center"/>
        <w:rPr>
          <w:rFonts w:ascii="Arial" w:hAnsi="Arial" w:cs="Arial"/>
          <w:strike/>
        </w:rPr>
      </w:pPr>
    </w:p>
    <w:p w14:paraId="6E8AF7E4"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strike/>
        </w:rPr>
        <w:t>5.1.Энэ хуулийн 3.2.4-т зааснаас бусад эх үүсвэрээр зөвхөн ипотекийн зээлээр баталгаажсан үнэт цаасыг худалдан авах буюу  энэ зорилгоор банкинд урьдчилгаа санхүүжилт олгож болно.</w:t>
      </w:r>
    </w:p>
    <w:p w14:paraId="6454CB94" w14:textId="77777777" w:rsidR="0060671E" w:rsidRPr="00A861BB" w:rsidRDefault="0060671E" w:rsidP="00A3398E">
      <w:pPr>
        <w:spacing w:after="0" w:line="240" w:lineRule="auto"/>
        <w:ind w:firstLine="720"/>
        <w:jc w:val="both"/>
        <w:rPr>
          <w:rFonts w:ascii="Arial" w:hAnsi="Arial" w:cs="Arial"/>
          <w:strike/>
        </w:rPr>
      </w:pPr>
    </w:p>
    <w:p w14:paraId="2412E062" w14:textId="77777777" w:rsidR="0060671E" w:rsidRPr="00A861BB" w:rsidRDefault="00124ABB" w:rsidP="00A3398E">
      <w:pPr>
        <w:spacing w:after="0" w:line="240" w:lineRule="auto"/>
        <w:ind w:firstLine="720"/>
        <w:jc w:val="both"/>
        <w:rPr>
          <w:rFonts w:ascii="Arial" w:hAnsi="Arial" w:cs="Arial"/>
          <w:strike/>
        </w:rPr>
      </w:pPr>
      <w:r w:rsidRPr="00A861BB">
        <w:rPr>
          <w:rFonts w:ascii="Arial" w:hAnsi="Arial" w:cs="Arial"/>
          <w:strike/>
        </w:rPr>
        <w:t>5.2.Ипотекийн зээлийн болон санхүүжилтийн ерөнхий журмыг Засгийн газар батална.</w:t>
      </w:r>
    </w:p>
    <w:p w14:paraId="0336CD7F" w14:textId="77777777" w:rsidR="0060671E" w:rsidRPr="00A861BB" w:rsidRDefault="0060671E" w:rsidP="00A3398E">
      <w:pPr>
        <w:spacing w:after="0" w:line="240" w:lineRule="auto"/>
        <w:jc w:val="both"/>
        <w:rPr>
          <w:rFonts w:ascii="Arial" w:hAnsi="Arial" w:cs="Arial"/>
          <w:strike/>
        </w:rPr>
      </w:pPr>
    </w:p>
    <w:p w14:paraId="687635F6"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b/>
          <w:strike/>
        </w:rPr>
        <w:t>6 дугаар зүйл.Сангийн хөрөнгийн зарцуулалт</w:t>
      </w:r>
    </w:p>
    <w:p w14:paraId="1A00FA62" w14:textId="77777777" w:rsidR="0060671E" w:rsidRPr="00A861BB" w:rsidRDefault="0060671E" w:rsidP="00A3398E">
      <w:pPr>
        <w:spacing w:after="0" w:line="240" w:lineRule="auto"/>
        <w:ind w:firstLine="709"/>
        <w:jc w:val="both"/>
        <w:rPr>
          <w:rFonts w:ascii="Arial" w:hAnsi="Arial" w:cs="Arial"/>
          <w:strike/>
        </w:rPr>
      </w:pPr>
    </w:p>
    <w:p w14:paraId="32924E2E"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strike/>
        </w:rPr>
        <w:t>6.1.</w:t>
      </w:r>
      <w:r w:rsidRPr="00A861BB">
        <w:rPr>
          <w:rFonts w:ascii="Arial" w:hAnsi="Arial" w:cs="Arial"/>
          <w:bCs/>
          <w:strike/>
        </w:rPr>
        <w:t>Сангийн хөрөнгийг дараах зориулалтаар зарцуулна:</w:t>
      </w:r>
    </w:p>
    <w:p w14:paraId="31CE069D" w14:textId="77777777" w:rsidR="0060671E" w:rsidRPr="00A861BB" w:rsidRDefault="0060671E" w:rsidP="00A3398E">
      <w:pPr>
        <w:spacing w:after="0" w:line="240" w:lineRule="auto"/>
        <w:ind w:firstLine="1560"/>
        <w:jc w:val="both"/>
        <w:rPr>
          <w:rFonts w:ascii="Arial" w:hAnsi="Arial" w:cs="Arial"/>
          <w:strike/>
        </w:rPr>
      </w:pPr>
    </w:p>
    <w:p w14:paraId="47E08EF3" w14:textId="77777777" w:rsidR="0060671E" w:rsidRPr="00A861BB" w:rsidRDefault="00124ABB" w:rsidP="00A3398E">
      <w:pPr>
        <w:spacing w:after="0" w:line="240" w:lineRule="auto"/>
        <w:ind w:firstLine="1418"/>
        <w:jc w:val="both"/>
        <w:rPr>
          <w:rFonts w:ascii="Arial" w:hAnsi="Arial" w:cs="Arial"/>
          <w:strike/>
        </w:rPr>
      </w:pPr>
      <w:r w:rsidRPr="00A861BB">
        <w:rPr>
          <w:rFonts w:ascii="Arial" w:hAnsi="Arial" w:cs="Arial"/>
          <w:strike/>
        </w:rPr>
        <w:t xml:space="preserve">6.1.1.орон сууцны ипотекийн зээлийн урьдчилгаа төлбөрийн хөнгөлөлт үзүүлэхэд шаардагдах зардлыг энэ хуулийн 3.2.4-т заасан орлогоос санхүүжүүлэх; </w:t>
      </w:r>
    </w:p>
    <w:p w14:paraId="0CD8D8EC" w14:textId="77777777" w:rsidR="0060671E" w:rsidRPr="00A861BB" w:rsidRDefault="0060671E" w:rsidP="00A3398E">
      <w:pPr>
        <w:spacing w:after="0" w:line="240" w:lineRule="auto"/>
        <w:ind w:firstLine="1418"/>
        <w:jc w:val="both"/>
        <w:rPr>
          <w:rFonts w:ascii="Arial" w:hAnsi="Arial" w:cs="Arial"/>
          <w:strike/>
        </w:rPr>
      </w:pPr>
    </w:p>
    <w:p w14:paraId="760684A3" w14:textId="77777777" w:rsidR="0060671E" w:rsidRPr="00A861BB" w:rsidRDefault="00124ABB" w:rsidP="00A3398E">
      <w:pPr>
        <w:spacing w:after="0" w:line="240" w:lineRule="auto"/>
        <w:ind w:firstLine="1418"/>
        <w:jc w:val="both"/>
        <w:rPr>
          <w:rFonts w:ascii="Arial" w:hAnsi="Arial" w:cs="Arial"/>
          <w:strike/>
        </w:rPr>
      </w:pPr>
      <w:r w:rsidRPr="00A861BB">
        <w:rPr>
          <w:rFonts w:ascii="Arial" w:hAnsi="Arial" w:cs="Arial"/>
          <w:strike/>
        </w:rPr>
        <w:t>6.1.2.энэ хуулийн 3.2.7-д заасан зээлийн үндсэн болон хүүгийн төлбөрийг төлөх;</w:t>
      </w:r>
    </w:p>
    <w:p w14:paraId="731B562D" w14:textId="77777777" w:rsidR="0060671E" w:rsidRPr="00A861BB" w:rsidRDefault="0060671E" w:rsidP="00A3398E">
      <w:pPr>
        <w:spacing w:after="0" w:line="240" w:lineRule="auto"/>
        <w:ind w:firstLine="1418"/>
        <w:jc w:val="both"/>
        <w:rPr>
          <w:rFonts w:ascii="Arial" w:hAnsi="Arial" w:cs="Arial"/>
          <w:strike/>
        </w:rPr>
      </w:pPr>
    </w:p>
    <w:p w14:paraId="7AC5EB03" w14:textId="77777777" w:rsidR="0060671E" w:rsidRPr="00A861BB" w:rsidRDefault="00124ABB" w:rsidP="00A3398E">
      <w:pPr>
        <w:spacing w:after="0" w:line="240" w:lineRule="auto"/>
        <w:ind w:firstLine="1418"/>
        <w:jc w:val="both"/>
        <w:rPr>
          <w:rFonts w:ascii="Arial" w:hAnsi="Arial" w:cs="Arial"/>
          <w:strike/>
        </w:rPr>
      </w:pPr>
      <w:r w:rsidRPr="00A861BB">
        <w:rPr>
          <w:rFonts w:ascii="Arial" w:hAnsi="Arial" w:cs="Arial"/>
          <w:strike/>
        </w:rPr>
        <w:t>6.1.3.ипотекийн зээлээр баталгаажсан үнэт цаасны бүртгэл, төлбөр тооцоотой холбоотой шимтгэл, хураамж төлөх.</w:t>
      </w:r>
    </w:p>
    <w:p w14:paraId="15D5DD3C" w14:textId="77777777" w:rsidR="0060671E" w:rsidRPr="00A861BB" w:rsidRDefault="0060671E" w:rsidP="00A3398E">
      <w:pPr>
        <w:spacing w:after="0" w:line="240" w:lineRule="auto"/>
        <w:jc w:val="both"/>
        <w:rPr>
          <w:rFonts w:ascii="Arial" w:hAnsi="Arial" w:cs="Arial"/>
          <w:strike/>
        </w:rPr>
      </w:pPr>
    </w:p>
    <w:p w14:paraId="4895061C"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strike/>
        </w:rPr>
        <w:t>6.2.</w:t>
      </w:r>
      <w:r w:rsidRPr="00A861BB">
        <w:rPr>
          <w:rFonts w:ascii="Arial" w:hAnsi="Arial" w:cs="Arial"/>
          <w:bCs/>
          <w:strike/>
        </w:rPr>
        <w:t>Тэтгэврийн даатгалын шимтгэлийн нэрийн дансны тогтолцоог хагас болон бүрэн хуримтлалын тогтолцоонд шилжүүлэх тохиолдолд шаардагдах шилжилтийн зардлыг сангийн хөрөнгөөр санхүүжүүлж болно.</w:t>
      </w:r>
    </w:p>
    <w:p w14:paraId="18184CAC" w14:textId="77777777" w:rsidR="0060671E" w:rsidRPr="00A861BB" w:rsidRDefault="0060671E" w:rsidP="00A3398E">
      <w:pPr>
        <w:spacing w:after="0" w:line="240" w:lineRule="auto"/>
        <w:ind w:firstLine="709"/>
        <w:jc w:val="both"/>
        <w:rPr>
          <w:rFonts w:ascii="Arial" w:hAnsi="Arial" w:cs="Arial"/>
          <w:strike/>
        </w:rPr>
      </w:pPr>
    </w:p>
    <w:p w14:paraId="7742168E"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strike/>
        </w:rPr>
        <w:t>6.3.Энэ хуулийн 6.2-т заасан зориулалтаар сангийн хөрөнгөөс 2030 он хүртэл зарцуулалт хийхгүй.</w:t>
      </w:r>
    </w:p>
    <w:p w14:paraId="3D684F01" w14:textId="77777777" w:rsidR="0060671E" w:rsidRPr="00A861BB" w:rsidRDefault="00124ABB" w:rsidP="00A3398E">
      <w:pPr>
        <w:spacing w:after="0" w:line="240" w:lineRule="auto"/>
        <w:jc w:val="both"/>
        <w:rPr>
          <w:rFonts w:ascii="Arial" w:hAnsi="Arial" w:cs="Arial"/>
          <w:strike/>
        </w:rPr>
      </w:pPr>
      <w:r w:rsidRPr="00A861BB">
        <w:rPr>
          <w:rFonts w:ascii="Arial" w:hAnsi="Arial" w:cs="Arial"/>
          <w:strike/>
        </w:rPr>
        <w:t xml:space="preserve"> </w:t>
      </w:r>
    </w:p>
    <w:p w14:paraId="65ABB84C" w14:textId="77777777" w:rsidR="0060671E" w:rsidRPr="00A861BB" w:rsidRDefault="00124ABB" w:rsidP="00A3398E">
      <w:pPr>
        <w:spacing w:after="0" w:line="240" w:lineRule="auto"/>
        <w:ind w:firstLine="709"/>
        <w:jc w:val="both"/>
        <w:rPr>
          <w:rFonts w:ascii="Arial" w:hAnsi="Arial" w:cs="Arial"/>
          <w:strike/>
        </w:rPr>
      </w:pPr>
      <w:r w:rsidRPr="00A861BB">
        <w:rPr>
          <w:rFonts w:ascii="Arial" w:hAnsi="Arial" w:cs="Arial"/>
          <w:bCs/>
          <w:strike/>
        </w:rPr>
        <w:t>6.4.Энэ хуулийн 6.1.1-д заасан хөнгөлөлт үзүүлэх журмыг Засгийн газар батална.</w:t>
      </w:r>
      <w:r w:rsidRPr="00A861BB">
        <w:rPr>
          <w:rFonts w:ascii="Arial" w:hAnsi="Arial" w:cs="Arial"/>
          <w:bCs/>
          <w:strike/>
        </w:rPr>
        <w:tab/>
      </w:r>
    </w:p>
    <w:p w14:paraId="07CA1AC6" w14:textId="77777777" w:rsidR="0060671E" w:rsidRPr="00A861BB" w:rsidRDefault="0060671E" w:rsidP="00A3398E">
      <w:pPr>
        <w:tabs>
          <w:tab w:val="left" w:pos="1080"/>
        </w:tabs>
        <w:spacing w:after="0" w:line="240" w:lineRule="auto"/>
        <w:jc w:val="both"/>
        <w:rPr>
          <w:rFonts w:ascii="Arial" w:hAnsi="Arial" w:cs="Arial"/>
          <w:strike/>
        </w:rPr>
      </w:pPr>
    </w:p>
    <w:p w14:paraId="6F71C544" w14:textId="77777777" w:rsidR="0060671E" w:rsidRPr="00A861BB" w:rsidRDefault="00124ABB" w:rsidP="00A3398E">
      <w:pPr>
        <w:tabs>
          <w:tab w:val="left" w:pos="1080"/>
        </w:tabs>
        <w:spacing w:after="0" w:line="240" w:lineRule="auto"/>
        <w:jc w:val="both"/>
        <w:rPr>
          <w:rFonts w:ascii="Arial" w:hAnsi="Arial" w:cs="Arial"/>
          <w:strike/>
        </w:rPr>
      </w:pPr>
      <w:r w:rsidRPr="00A861BB">
        <w:rPr>
          <w:rFonts w:ascii="Arial" w:hAnsi="Arial" w:cs="Arial"/>
          <w:b/>
          <w:bCs/>
          <w:strike/>
        </w:rPr>
        <w:t xml:space="preserve">           7 дугаар зүйл.Сангийн төсвийн төслийг батлах</w:t>
      </w:r>
    </w:p>
    <w:p w14:paraId="7AA9A967" w14:textId="77777777" w:rsidR="0060671E" w:rsidRPr="00A861BB" w:rsidRDefault="0060671E" w:rsidP="00A3398E">
      <w:pPr>
        <w:tabs>
          <w:tab w:val="left" w:pos="1080"/>
        </w:tabs>
        <w:spacing w:after="0" w:line="240" w:lineRule="auto"/>
        <w:jc w:val="both"/>
        <w:rPr>
          <w:rFonts w:ascii="Arial" w:hAnsi="Arial" w:cs="Arial"/>
          <w:strike/>
        </w:rPr>
      </w:pPr>
    </w:p>
    <w:p w14:paraId="59D4BD3E" w14:textId="77777777" w:rsidR="0060671E" w:rsidRPr="00A861BB" w:rsidRDefault="00124ABB" w:rsidP="00A3398E">
      <w:pPr>
        <w:tabs>
          <w:tab w:val="left" w:pos="1080"/>
        </w:tabs>
        <w:spacing w:after="0" w:line="240" w:lineRule="auto"/>
        <w:jc w:val="both"/>
        <w:rPr>
          <w:rFonts w:ascii="Arial" w:hAnsi="Arial" w:cs="Arial"/>
          <w:strike/>
        </w:rPr>
      </w:pPr>
      <w:r w:rsidRPr="00A861BB">
        <w:rPr>
          <w:rFonts w:ascii="Arial" w:hAnsi="Arial" w:cs="Arial"/>
          <w:bCs/>
          <w:strike/>
        </w:rPr>
        <w:t xml:space="preserve">           7.1.Улсын Их Хурал сангийн төсвийг дараах үзүүлэлтээр батална:</w:t>
      </w:r>
    </w:p>
    <w:p w14:paraId="516CD1DB" w14:textId="77777777" w:rsidR="0060671E" w:rsidRPr="00A861BB" w:rsidRDefault="0060671E" w:rsidP="00A3398E">
      <w:pPr>
        <w:tabs>
          <w:tab w:val="left" w:pos="3960"/>
        </w:tabs>
        <w:spacing w:after="0" w:line="240" w:lineRule="auto"/>
        <w:ind w:left="1440"/>
        <w:jc w:val="both"/>
        <w:rPr>
          <w:rFonts w:ascii="Arial" w:hAnsi="Arial" w:cs="Arial"/>
          <w:strike/>
        </w:rPr>
      </w:pPr>
    </w:p>
    <w:p w14:paraId="56BBB2B2" w14:textId="77777777" w:rsidR="0060671E" w:rsidRPr="00A861BB" w:rsidRDefault="00124ABB" w:rsidP="00A3398E">
      <w:pPr>
        <w:tabs>
          <w:tab w:val="left" w:pos="3960"/>
          <w:tab w:val="left" w:pos="5130"/>
        </w:tabs>
        <w:spacing w:after="0" w:line="240" w:lineRule="auto"/>
        <w:ind w:left="1440"/>
        <w:jc w:val="both"/>
        <w:rPr>
          <w:rFonts w:ascii="Arial" w:hAnsi="Arial" w:cs="Arial"/>
          <w:strike/>
        </w:rPr>
      </w:pPr>
      <w:r w:rsidRPr="00A861BB">
        <w:rPr>
          <w:rFonts w:ascii="Arial" w:hAnsi="Arial" w:cs="Arial"/>
          <w:bCs/>
          <w:strike/>
        </w:rPr>
        <w:t>7.1.1.санд төвлөрүүлэх орлогыг эх үүсвэрийнх нь төрлөөр;</w:t>
      </w:r>
    </w:p>
    <w:p w14:paraId="79C34554" w14:textId="77777777" w:rsidR="0060671E" w:rsidRPr="00A861BB" w:rsidRDefault="00124ABB" w:rsidP="00C46279">
      <w:pPr>
        <w:tabs>
          <w:tab w:val="left" w:pos="1080"/>
          <w:tab w:val="left" w:pos="2250"/>
        </w:tabs>
        <w:spacing w:after="0" w:line="240" w:lineRule="auto"/>
        <w:ind w:firstLine="1418"/>
        <w:jc w:val="both"/>
        <w:rPr>
          <w:rFonts w:ascii="Arial" w:hAnsi="Arial" w:cs="Arial"/>
          <w:strike/>
        </w:rPr>
      </w:pPr>
      <w:r w:rsidRPr="00A861BB">
        <w:rPr>
          <w:rFonts w:ascii="Arial" w:hAnsi="Arial" w:cs="Arial"/>
          <w:bCs/>
          <w:strike/>
        </w:rPr>
        <w:t>7.1.2.сангаас зарцуулах хөрөнгийн хэмжээг хуульд заасан зориулалтаар;</w:t>
      </w:r>
    </w:p>
    <w:p w14:paraId="5347B295" w14:textId="77777777" w:rsidR="0060671E" w:rsidRPr="00A861BB" w:rsidRDefault="00124ABB" w:rsidP="00A3398E">
      <w:pPr>
        <w:tabs>
          <w:tab w:val="left" w:pos="1080"/>
          <w:tab w:val="left" w:pos="2250"/>
        </w:tabs>
        <w:spacing w:after="0" w:line="240" w:lineRule="auto"/>
        <w:ind w:firstLine="1440"/>
        <w:jc w:val="both"/>
        <w:rPr>
          <w:rFonts w:ascii="Arial" w:hAnsi="Arial" w:cs="Arial"/>
          <w:strike/>
        </w:rPr>
      </w:pPr>
      <w:r w:rsidRPr="00A861BB">
        <w:rPr>
          <w:rFonts w:ascii="Arial" w:hAnsi="Arial" w:cs="Arial"/>
          <w:bCs/>
          <w:strike/>
        </w:rPr>
        <w:t>7.1.3.санд авч ашиглах зээл, хөрөнгийн эх үүсвэрийг хуульд заасан төрлөөр;</w:t>
      </w:r>
    </w:p>
    <w:p w14:paraId="009ADCC4" w14:textId="77777777" w:rsidR="0060671E" w:rsidRPr="00A861BB" w:rsidRDefault="00124ABB" w:rsidP="00A3398E">
      <w:pPr>
        <w:tabs>
          <w:tab w:val="left" w:pos="1080"/>
          <w:tab w:val="left" w:pos="2250"/>
        </w:tabs>
        <w:spacing w:after="0" w:line="240" w:lineRule="auto"/>
        <w:ind w:firstLine="1440"/>
        <w:jc w:val="both"/>
        <w:rPr>
          <w:rFonts w:ascii="Arial" w:hAnsi="Arial" w:cs="Arial"/>
          <w:strike/>
        </w:rPr>
      </w:pPr>
      <w:r w:rsidRPr="00A861BB">
        <w:rPr>
          <w:rFonts w:ascii="Arial" w:hAnsi="Arial" w:cs="Arial"/>
          <w:bCs/>
          <w:strike/>
        </w:rPr>
        <w:t>7.1.4.сангаас энэ хуулийн 5.1-д заасны дагуу хийх хөрөнгө оруулалтын хэмжээ;</w:t>
      </w:r>
    </w:p>
    <w:p w14:paraId="50140E7D" w14:textId="77777777" w:rsidR="0060671E" w:rsidRPr="00A861BB" w:rsidRDefault="0060671E" w:rsidP="00A3398E">
      <w:pPr>
        <w:tabs>
          <w:tab w:val="left" w:pos="1080"/>
          <w:tab w:val="left" w:pos="2250"/>
        </w:tabs>
        <w:spacing w:after="0" w:line="240" w:lineRule="auto"/>
        <w:ind w:firstLine="1440"/>
        <w:jc w:val="both"/>
        <w:rPr>
          <w:rFonts w:ascii="Arial" w:hAnsi="Arial" w:cs="Arial"/>
          <w:strike/>
        </w:rPr>
      </w:pPr>
    </w:p>
    <w:p w14:paraId="2C7CAF99" w14:textId="77777777" w:rsidR="0060671E" w:rsidRPr="00A861BB" w:rsidRDefault="00124ABB" w:rsidP="00A3398E">
      <w:pPr>
        <w:tabs>
          <w:tab w:val="left" w:pos="1080"/>
          <w:tab w:val="left" w:pos="2250"/>
        </w:tabs>
        <w:spacing w:after="0" w:line="240" w:lineRule="auto"/>
        <w:ind w:firstLine="1440"/>
        <w:jc w:val="both"/>
        <w:rPr>
          <w:rFonts w:ascii="Arial" w:hAnsi="Arial" w:cs="Arial"/>
          <w:strike/>
        </w:rPr>
      </w:pPr>
      <w:r w:rsidRPr="00A861BB">
        <w:rPr>
          <w:rFonts w:ascii="Arial" w:hAnsi="Arial" w:cs="Arial"/>
          <w:bCs/>
          <w:strike/>
        </w:rPr>
        <w:t>7.1.5.Төсвийн тухай хуульд заасан бусад.</w:t>
      </w:r>
    </w:p>
    <w:p w14:paraId="46694BE3" w14:textId="77777777" w:rsidR="0060671E" w:rsidRPr="00A861BB" w:rsidRDefault="0060671E" w:rsidP="00A3398E">
      <w:pPr>
        <w:spacing w:after="0" w:line="240" w:lineRule="auto"/>
        <w:ind w:firstLine="709"/>
        <w:jc w:val="both"/>
        <w:rPr>
          <w:rFonts w:ascii="Arial" w:hAnsi="Arial" w:cs="Arial"/>
          <w:strike/>
        </w:rPr>
      </w:pPr>
    </w:p>
    <w:p w14:paraId="50910BFF" w14:textId="77777777" w:rsidR="0060671E" w:rsidRPr="00A861BB" w:rsidRDefault="00124ABB" w:rsidP="00A3398E">
      <w:pPr>
        <w:tabs>
          <w:tab w:val="left" w:pos="1080"/>
        </w:tabs>
        <w:spacing w:after="0" w:line="240" w:lineRule="auto"/>
        <w:ind w:firstLine="709"/>
        <w:jc w:val="both"/>
        <w:rPr>
          <w:rFonts w:ascii="Arial" w:hAnsi="Arial" w:cs="Arial"/>
          <w:strike/>
        </w:rPr>
      </w:pPr>
      <w:bookmarkStart w:id="1" w:name="OLE_LINK281"/>
      <w:bookmarkStart w:id="2" w:name="OLE_LINK291"/>
      <w:bookmarkEnd w:id="1"/>
      <w:bookmarkEnd w:id="2"/>
      <w:r w:rsidRPr="00A861BB">
        <w:rPr>
          <w:rFonts w:ascii="Arial" w:hAnsi="Arial" w:cs="Arial"/>
          <w:b/>
          <w:bCs/>
          <w:strike/>
        </w:rPr>
        <w:t>8 дугаар зүйл.Сангийн үйл ажиллагааг тайлагнах</w:t>
      </w:r>
    </w:p>
    <w:p w14:paraId="678608E1" w14:textId="77777777" w:rsidR="0060671E" w:rsidRPr="00A861BB" w:rsidRDefault="00124ABB" w:rsidP="00A3398E">
      <w:pPr>
        <w:spacing w:after="0" w:line="240" w:lineRule="auto"/>
        <w:jc w:val="both"/>
        <w:rPr>
          <w:rFonts w:ascii="Arial" w:hAnsi="Arial" w:cs="Arial"/>
          <w:strike/>
        </w:rPr>
      </w:pPr>
      <w:r w:rsidRPr="00A861BB">
        <w:rPr>
          <w:rFonts w:ascii="Arial" w:hAnsi="Arial" w:cs="Arial"/>
          <w:b/>
          <w:bCs/>
          <w:strike/>
        </w:rPr>
        <w:tab/>
      </w:r>
    </w:p>
    <w:p w14:paraId="1C0F9860" w14:textId="77777777" w:rsidR="0060671E" w:rsidRPr="00A861BB" w:rsidRDefault="00124ABB" w:rsidP="003F48D0">
      <w:pPr>
        <w:spacing w:after="0" w:line="240" w:lineRule="auto"/>
        <w:ind w:firstLine="720"/>
        <w:jc w:val="both"/>
        <w:rPr>
          <w:rFonts w:ascii="Arial" w:hAnsi="Arial" w:cs="Arial"/>
          <w:strike/>
        </w:rPr>
      </w:pPr>
      <w:r w:rsidRPr="00A861BB">
        <w:rPr>
          <w:rFonts w:ascii="Arial" w:hAnsi="Arial" w:cs="Arial"/>
          <w:bCs/>
          <w:strike/>
        </w:rPr>
        <w:t xml:space="preserve">8.1.Санхүү, төсвийн асуудал эрхэлсэн төрийн захиргааны төв байгууллага сангийн санхүүгийн болон үйл ажиллагааны тайланг Монгол Улсын Төсвийн тухай хуулийн дагуу улсын төсвийн гүйцэтгэлийн тайланд тусгаж, Улсын Их Хуралд тайлагнана. </w:t>
      </w:r>
      <w:r w:rsidRPr="00A861BB">
        <w:rPr>
          <w:rFonts w:ascii="Arial" w:hAnsi="Arial" w:cs="Arial"/>
          <w:strike/>
        </w:rPr>
        <w:tab/>
      </w:r>
      <w:r w:rsidRPr="00A861BB">
        <w:rPr>
          <w:rFonts w:ascii="Arial" w:hAnsi="Arial" w:cs="Arial"/>
          <w:strike/>
        </w:rPr>
        <w:tab/>
      </w:r>
    </w:p>
    <w:p w14:paraId="1D555F49" w14:textId="77777777" w:rsidR="003F48D0" w:rsidRPr="00A861BB" w:rsidRDefault="003F48D0" w:rsidP="00A641D5">
      <w:pPr>
        <w:spacing w:before="100" w:beforeAutospacing="1"/>
        <w:ind w:firstLine="720"/>
        <w:jc w:val="both"/>
        <w:outlineLvl w:val="0"/>
        <w:rPr>
          <w:rFonts w:ascii="Times New Roman" w:hAnsi="Times New Roman"/>
          <w:strike/>
          <w:color w:val="000000"/>
        </w:rPr>
      </w:pPr>
      <w:r w:rsidRPr="00A861BB">
        <w:rPr>
          <w:rFonts w:ascii="Arial" w:hAnsi="Arial" w:cs="Arial"/>
          <w:b/>
          <w:bCs/>
          <w:strike/>
          <w:color w:val="000000"/>
          <w:lang w:val="mn-MN"/>
        </w:rPr>
        <w:t>9 дүгээр зүйл.Хууль хүчин төгөлдөр болох</w:t>
      </w:r>
    </w:p>
    <w:p w14:paraId="6F354723" w14:textId="77777777" w:rsidR="0060671E" w:rsidRPr="00A861BB" w:rsidRDefault="003F48D0" w:rsidP="003F48D0">
      <w:pPr>
        <w:spacing w:after="0" w:line="240" w:lineRule="auto"/>
        <w:ind w:firstLine="720"/>
        <w:jc w:val="both"/>
        <w:rPr>
          <w:rFonts w:ascii="Arial" w:hAnsi="Arial" w:cs="Arial"/>
          <w:strike/>
          <w:lang w:val="mn-MN"/>
        </w:rPr>
      </w:pPr>
      <w:r w:rsidRPr="00A861BB">
        <w:rPr>
          <w:rFonts w:ascii="Arial" w:hAnsi="Arial" w:cs="Arial"/>
          <w:strike/>
          <w:color w:val="000000"/>
          <w:lang w:val="mn-MN"/>
        </w:rPr>
        <w:lastRenderedPageBreak/>
        <w:t>9.1.Энэ хуулийг 20</w:t>
      </w:r>
      <w:r w:rsidR="00A641D5" w:rsidRPr="00A861BB">
        <w:rPr>
          <w:rFonts w:ascii="Arial" w:hAnsi="Arial" w:cs="Arial"/>
          <w:strike/>
          <w:color w:val="000000"/>
          <w:lang w:val="mn-MN"/>
        </w:rPr>
        <w:t>21</w:t>
      </w:r>
      <w:r w:rsidRPr="00A861BB">
        <w:rPr>
          <w:rFonts w:ascii="Arial" w:hAnsi="Arial" w:cs="Arial"/>
          <w:strike/>
          <w:color w:val="000000"/>
          <w:lang w:val="mn-MN"/>
        </w:rPr>
        <w:t xml:space="preserve"> оны 01 дүгээр сарын 01-ний өдрөөс эхлэн дагаж мөрдөнө.</w:t>
      </w:r>
    </w:p>
    <w:p w14:paraId="69F6FED3" w14:textId="77777777" w:rsidR="0060671E" w:rsidRPr="00A861BB" w:rsidRDefault="00A861BB" w:rsidP="00A641D5">
      <w:pPr>
        <w:spacing w:after="0" w:line="240" w:lineRule="auto"/>
        <w:jc w:val="both"/>
        <w:outlineLvl w:val="0"/>
        <w:rPr>
          <w:rFonts w:ascii="Arial" w:hAnsi="Arial" w:cs="Arial"/>
          <w:strike/>
          <w:lang w:val="mn-MN"/>
        </w:rPr>
      </w:pPr>
      <w:hyperlink r:id="rId7" w:history="1">
        <w:r w:rsidR="003F48D0" w:rsidRPr="00A861BB">
          <w:rPr>
            <w:rStyle w:val="Hyperlink"/>
            <w:rFonts w:ascii="Arial" w:hAnsi="Arial" w:cs="Arial"/>
            <w:strike/>
            <w:lang w:val="mn-MN"/>
          </w:rPr>
          <w:t>/</w:t>
        </w:r>
        <w:r w:rsidR="003F48D0" w:rsidRPr="00A861BB">
          <w:rPr>
            <w:rStyle w:val="Hyperlink"/>
            <w:rFonts w:ascii="Arial" w:hAnsi="Arial" w:cs="Arial"/>
            <w:i/>
            <w:strike/>
            <w:sz w:val="20"/>
            <w:szCs w:val="20"/>
            <w:lang w:val="mn-MN"/>
          </w:rPr>
          <w:t>Энэ зүйлийг 2016 оны 09 дүгээр сарын 07-ны өдрийн хуулиар нэмсэн</w:t>
        </w:r>
      </w:hyperlink>
      <w:r w:rsidR="003F48D0" w:rsidRPr="00A861BB">
        <w:rPr>
          <w:rFonts w:ascii="Arial" w:hAnsi="Arial" w:cs="Arial"/>
          <w:strike/>
          <w:lang w:val="mn-MN"/>
        </w:rPr>
        <w:t>/</w:t>
      </w:r>
    </w:p>
    <w:p w14:paraId="439AE142" w14:textId="77777777" w:rsidR="007C11FB" w:rsidRPr="00A861BB" w:rsidRDefault="00A861BB" w:rsidP="00CD5A4A">
      <w:pPr>
        <w:spacing w:after="0" w:line="240" w:lineRule="auto"/>
        <w:jc w:val="both"/>
        <w:rPr>
          <w:rFonts w:ascii="Arial" w:hAnsi="Arial" w:cs="Arial"/>
          <w:i/>
          <w:strike/>
          <w:sz w:val="20"/>
          <w:szCs w:val="20"/>
          <w:lang w:val="mn-MN"/>
        </w:rPr>
      </w:pPr>
      <w:hyperlink r:id="rId8" w:history="1">
        <w:r w:rsidR="00CD5A4A" w:rsidRPr="00A861BB">
          <w:rPr>
            <w:rStyle w:val="Hyperlink"/>
            <w:rFonts w:ascii="Arial" w:hAnsi="Arial" w:cs="Arial"/>
            <w:i/>
            <w:strike/>
            <w:sz w:val="20"/>
            <w:szCs w:val="20"/>
            <w:lang w:val="mn-MN"/>
          </w:rPr>
          <w:t xml:space="preserve">/Энэ хэсэгт 2016 оны 11 дүгээр сарын 10-ны өдрийн хуулиар </w:t>
        </w:r>
        <w:r w:rsidR="00CD5A4A" w:rsidRPr="00A861BB">
          <w:rPr>
            <w:rStyle w:val="Hyperlink"/>
            <w:rFonts w:ascii="Arial" w:hAnsi="Arial" w:cs="Arial"/>
            <w:i/>
            <w:strike/>
            <w:sz w:val="20"/>
            <w:szCs w:val="20"/>
          </w:rPr>
          <w:t>өөрч</w:t>
        </w:r>
        <w:r w:rsidR="007C11FB" w:rsidRPr="00A861BB">
          <w:rPr>
            <w:rStyle w:val="Hyperlink"/>
            <w:rFonts w:ascii="Arial" w:hAnsi="Arial" w:cs="Arial"/>
            <w:i/>
            <w:strike/>
            <w:sz w:val="20"/>
            <w:szCs w:val="20"/>
            <w:lang w:val="mn-MN"/>
          </w:rPr>
          <w:t>лөлт оруулсан/</w:t>
        </w:r>
      </w:hyperlink>
    </w:p>
    <w:p w14:paraId="27C07D71" w14:textId="77777777" w:rsidR="00A641D5" w:rsidRPr="00A861BB" w:rsidRDefault="00A641D5" w:rsidP="00A641D5">
      <w:pPr>
        <w:spacing w:after="0" w:line="240" w:lineRule="auto"/>
        <w:jc w:val="both"/>
        <w:rPr>
          <w:rStyle w:val="Hyperlink"/>
          <w:rFonts w:ascii="Arial" w:hAnsi="Arial" w:cs="Arial"/>
          <w:i/>
          <w:strike/>
          <w:sz w:val="20"/>
          <w:szCs w:val="20"/>
          <w:lang w:val="mn-MN"/>
        </w:rPr>
      </w:pPr>
      <w:r w:rsidRPr="00A861BB">
        <w:rPr>
          <w:rFonts w:ascii="Arial" w:hAnsi="Arial" w:cs="Arial"/>
          <w:i/>
          <w:strike/>
          <w:sz w:val="20"/>
          <w:szCs w:val="20"/>
          <w:lang w:val="mn-MN"/>
        </w:rPr>
        <w:fldChar w:fldCharType="begin"/>
      </w:r>
      <w:r w:rsidRPr="00A861BB">
        <w:rPr>
          <w:rFonts w:ascii="Arial" w:hAnsi="Arial" w:cs="Arial"/>
          <w:i/>
          <w:strike/>
          <w:sz w:val="20"/>
          <w:szCs w:val="20"/>
          <w:lang w:val="mn-MN"/>
        </w:rPr>
        <w:instrText xml:space="preserve"> HYPERLINK "../../Nemelt/2018/18-ne-100.docx" </w:instrText>
      </w:r>
      <w:r w:rsidRPr="00A861BB">
        <w:rPr>
          <w:rFonts w:ascii="Arial" w:hAnsi="Arial" w:cs="Arial"/>
          <w:i/>
          <w:strike/>
          <w:sz w:val="20"/>
          <w:szCs w:val="20"/>
          <w:lang w:val="mn-MN"/>
        </w:rPr>
        <w:fldChar w:fldCharType="separate"/>
      </w:r>
      <w:r w:rsidRPr="00A861BB">
        <w:rPr>
          <w:rStyle w:val="Hyperlink"/>
          <w:rFonts w:ascii="Arial" w:hAnsi="Arial" w:cs="Arial"/>
          <w:i/>
          <w:strike/>
          <w:sz w:val="20"/>
          <w:szCs w:val="20"/>
          <w:lang w:val="mn-MN"/>
        </w:rPr>
        <w:t xml:space="preserve">/Энэ хэсэгт 2018 оны 11 дүгээр сарын 02-ны өдрийн хуулиар </w:t>
      </w:r>
      <w:r w:rsidRPr="00A861BB">
        <w:rPr>
          <w:rStyle w:val="Hyperlink"/>
          <w:rFonts w:ascii="Arial" w:hAnsi="Arial" w:cs="Arial"/>
          <w:i/>
          <w:strike/>
          <w:sz w:val="20"/>
          <w:szCs w:val="20"/>
        </w:rPr>
        <w:t>өөрч</w:t>
      </w:r>
      <w:r w:rsidRPr="00A861BB">
        <w:rPr>
          <w:rStyle w:val="Hyperlink"/>
          <w:rFonts w:ascii="Arial" w:hAnsi="Arial" w:cs="Arial"/>
          <w:i/>
          <w:strike/>
          <w:sz w:val="20"/>
          <w:szCs w:val="20"/>
          <w:lang w:val="mn-MN"/>
        </w:rPr>
        <w:t>лөлт оруулсан/</w:t>
      </w:r>
    </w:p>
    <w:p w14:paraId="1E991113" w14:textId="77777777" w:rsidR="00CD5A4A" w:rsidRPr="00A861BB" w:rsidRDefault="00A641D5" w:rsidP="00CD5A4A">
      <w:pPr>
        <w:spacing w:after="0" w:line="240" w:lineRule="auto"/>
        <w:jc w:val="both"/>
        <w:rPr>
          <w:rFonts w:ascii="Arial" w:hAnsi="Arial" w:cs="Arial"/>
          <w:strike/>
          <w:lang w:val="mn-MN"/>
        </w:rPr>
      </w:pPr>
      <w:r w:rsidRPr="00A861BB">
        <w:rPr>
          <w:rFonts w:ascii="Arial" w:hAnsi="Arial" w:cs="Arial"/>
          <w:i/>
          <w:strike/>
          <w:sz w:val="20"/>
          <w:szCs w:val="20"/>
          <w:lang w:val="mn-MN"/>
        </w:rPr>
        <w:fldChar w:fldCharType="end"/>
      </w:r>
    </w:p>
    <w:p w14:paraId="7130C224" w14:textId="77777777" w:rsidR="00CD5A4A" w:rsidRPr="00A861BB" w:rsidRDefault="00CD5A4A" w:rsidP="00CD5A4A">
      <w:pPr>
        <w:spacing w:after="0" w:line="240" w:lineRule="auto"/>
        <w:jc w:val="both"/>
        <w:rPr>
          <w:rFonts w:ascii="Arial" w:hAnsi="Arial" w:cs="Arial"/>
          <w:strike/>
          <w:lang w:val="mn-MN"/>
        </w:rPr>
      </w:pPr>
    </w:p>
    <w:p w14:paraId="7694E0C7" w14:textId="77777777" w:rsidR="00CD5A4A" w:rsidRPr="00A861BB" w:rsidRDefault="00CD5A4A" w:rsidP="00CD5A4A">
      <w:pPr>
        <w:spacing w:after="0" w:line="240" w:lineRule="auto"/>
        <w:jc w:val="both"/>
        <w:rPr>
          <w:rFonts w:ascii="Arial" w:hAnsi="Arial" w:cs="Arial"/>
          <w:strike/>
          <w:lang w:val="mn-MN"/>
        </w:rPr>
      </w:pPr>
    </w:p>
    <w:p w14:paraId="48801C51" w14:textId="77777777" w:rsidR="00CD5A4A" w:rsidRPr="00A861BB" w:rsidRDefault="00CD5A4A" w:rsidP="00CD5A4A">
      <w:pPr>
        <w:spacing w:after="0" w:line="240" w:lineRule="auto"/>
        <w:jc w:val="both"/>
        <w:rPr>
          <w:rFonts w:ascii="Arial" w:hAnsi="Arial" w:cs="Arial"/>
          <w:strike/>
          <w:lang w:val="mn-MN"/>
        </w:rPr>
      </w:pPr>
      <w:r w:rsidRPr="00A861BB">
        <w:rPr>
          <w:rFonts w:ascii="Arial" w:hAnsi="Arial" w:cs="Arial"/>
          <w:strike/>
          <w:lang w:val="mn-MN"/>
        </w:rPr>
        <w:t xml:space="preserve"> </w:t>
      </w:r>
    </w:p>
    <w:p w14:paraId="75CB2A29" w14:textId="77777777" w:rsidR="00581E31" w:rsidRPr="00A861BB" w:rsidRDefault="00581E31" w:rsidP="00A641D5">
      <w:pPr>
        <w:spacing w:after="0" w:line="240" w:lineRule="auto"/>
        <w:ind w:firstLine="720"/>
        <w:jc w:val="both"/>
        <w:outlineLvl w:val="0"/>
        <w:rPr>
          <w:rFonts w:ascii="Arial" w:hAnsi="Arial" w:cs="Arial"/>
          <w:strike/>
          <w:lang w:val="mn-MN"/>
        </w:rPr>
      </w:pPr>
      <w:r w:rsidRPr="00A861BB">
        <w:rPr>
          <w:rFonts w:ascii="Arial" w:hAnsi="Arial" w:cs="Arial"/>
          <w:strike/>
        </w:rPr>
        <w:tab/>
      </w:r>
      <w:r w:rsidRPr="00A861BB">
        <w:rPr>
          <w:rFonts w:ascii="Arial" w:hAnsi="Arial" w:cs="Arial"/>
          <w:strike/>
          <w:lang w:val="mn-MN"/>
        </w:rPr>
        <w:t xml:space="preserve">МОНГОЛ УЛСЫН </w:t>
      </w:r>
    </w:p>
    <w:p w14:paraId="0E1D65D4" w14:textId="77777777" w:rsidR="0060671E" w:rsidRPr="00A861BB" w:rsidRDefault="00581E31" w:rsidP="002D4246">
      <w:pPr>
        <w:spacing w:after="0" w:line="240" w:lineRule="auto"/>
        <w:ind w:firstLine="720"/>
        <w:jc w:val="both"/>
        <w:rPr>
          <w:rFonts w:ascii="Arial" w:hAnsi="Arial" w:cs="Arial"/>
          <w:strike/>
        </w:rPr>
      </w:pPr>
      <w:r w:rsidRPr="00A861BB">
        <w:rPr>
          <w:rFonts w:ascii="Arial" w:hAnsi="Arial" w:cs="Arial"/>
          <w:strike/>
          <w:lang w:val="mn-MN"/>
        </w:rPr>
        <w:tab/>
        <w:t>ИХ ХУРЛЫН ДАРГА</w:t>
      </w:r>
      <w:r w:rsidRPr="00A861BB">
        <w:rPr>
          <w:rFonts w:ascii="Arial" w:hAnsi="Arial" w:cs="Arial"/>
          <w:strike/>
          <w:lang w:val="mn-MN"/>
        </w:rPr>
        <w:tab/>
      </w:r>
      <w:r w:rsidRPr="00A861BB">
        <w:rPr>
          <w:rFonts w:ascii="Arial" w:hAnsi="Arial" w:cs="Arial"/>
          <w:strike/>
          <w:lang w:val="mn-MN"/>
        </w:rPr>
        <w:tab/>
      </w:r>
      <w:r w:rsidRPr="00A861BB">
        <w:rPr>
          <w:rFonts w:ascii="Arial" w:hAnsi="Arial" w:cs="Arial"/>
          <w:strike/>
          <w:lang w:val="mn-MN"/>
        </w:rPr>
        <w:tab/>
      </w:r>
      <w:r w:rsidRPr="00A861BB">
        <w:rPr>
          <w:rFonts w:ascii="Arial" w:hAnsi="Arial" w:cs="Arial"/>
          <w:strike/>
          <w:lang w:val="mn-MN"/>
        </w:rPr>
        <w:tab/>
      </w:r>
      <w:r w:rsidRPr="00A861BB">
        <w:rPr>
          <w:rFonts w:ascii="Arial" w:hAnsi="Arial" w:cs="Arial"/>
          <w:strike/>
          <w:lang w:val="mn-MN"/>
        </w:rPr>
        <w:tab/>
        <w:t xml:space="preserve">З.ЭНХБОЛД </w:t>
      </w:r>
    </w:p>
    <w:sectPr w:rsidR="0060671E" w:rsidRPr="00A861BB" w:rsidSect="00B24B3E">
      <w:headerReference w:type="even" r:id="rId9"/>
      <w:headerReference w:type="default" r:id="rId10"/>
      <w:footerReference w:type="even" r:id="rId11"/>
      <w:footerReference w:type="default" r:id="rId12"/>
      <w:headerReference w:type="first" r:id="rId13"/>
      <w:footerReference w:type="first" r:id="rId14"/>
      <w:pgSz w:w="11906" w:h="16838"/>
      <w:pgMar w:top="1134" w:right="849" w:bottom="426" w:left="1247" w:header="0" w:footer="0" w:gutter="0"/>
      <w:cols w:space="720"/>
      <w:formProt w:val="0"/>
      <w:docGrid w:linePitch="360" w:charSpace="-675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9919" w14:textId="77777777" w:rsidR="00C54FB8" w:rsidRDefault="00C54FB8" w:rsidP="0060671E">
      <w:pPr>
        <w:spacing w:after="0" w:line="240" w:lineRule="auto"/>
      </w:pPr>
      <w:r>
        <w:separator/>
      </w:r>
    </w:p>
  </w:endnote>
  <w:endnote w:type="continuationSeparator" w:id="0">
    <w:p w14:paraId="2F4CC16D" w14:textId="77777777" w:rsidR="00C54FB8" w:rsidRDefault="00C54FB8" w:rsidP="0060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31B3A5" w14:textId="77777777" w:rsidR="00A861BB" w:rsidRDefault="00A861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940234"/>
      <w:docPartObj>
        <w:docPartGallery w:val="Page Numbers (Bottom of Page)"/>
        <w:docPartUnique/>
      </w:docPartObj>
    </w:sdtPr>
    <w:sdtEndPr>
      <w:rPr>
        <w:rFonts w:ascii="Arial" w:hAnsi="Arial" w:cs="Arial"/>
        <w:sz w:val="20"/>
        <w:szCs w:val="20"/>
      </w:rPr>
    </w:sdtEndPr>
    <w:sdtContent>
      <w:p w14:paraId="11C66C29" w14:textId="77777777" w:rsidR="00581E31" w:rsidRDefault="00581E31">
        <w:pPr>
          <w:pStyle w:val="Footer"/>
          <w:jc w:val="center"/>
        </w:pPr>
      </w:p>
      <w:p w14:paraId="04302E4D" w14:textId="77777777" w:rsidR="00581E31" w:rsidRPr="00581E31" w:rsidRDefault="004A140C">
        <w:pPr>
          <w:pStyle w:val="Footer"/>
          <w:jc w:val="center"/>
          <w:rPr>
            <w:rFonts w:ascii="Arial" w:hAnsi="Arial" w:cs="Arial"/>
            <w:sz w:val="20"/>
            <w:szCs w:val="20"/>
          </w:rPr>
        </w:pPr>
        <w:r w:rsidRPr="00581E31">
          <w:rPr>
            <w:rFonts w:ascii="Arial" w:hAnsi="Arial" w:cs="Arial"/>
            <w:sz w:val="20"/>
            <w:szCs w:val="20"/>
          </w:rPr>
          <w:fldChar w:fldCharType="begin"/>
        </w:r>
        <w:r w:rsidR="00581E31" w:rsidRPr="00581E31">
          <w:rPr>
            <w:rFonts w:ascii="Arial" w:hAnsi="Arial" w:cs="Arial"/>
            <w:sz w:val="20"/>
            <w:szCs w:val="20"/>
          </w:rPr>
          <w:instrText xml:space="preserve"> PAGE   \* MERGEFORMAT </w:instrText>
        </w:r>
        <w:r w:rsidRPr="00581E31">
          <w:rPr>
            <w:rFonts w:ascii="Arial" w:hAnsi="Arial" w:cs="Arial"/>
            <w:sz w:val="20"/>
            <w:szCs w:val="20"/>
          </w:rPr>
          <w:fldChar w:fldCharType="separate"/>
        </w:r>
        <w:r w:rsidR="00A861BB">
          <w:rPr>
            <w:rFonts w:ascii="Arial" w:hAnsi="Arial" w:cs="Arial"/>
            <w:noProof/>
            <w:sz w:val="20"/>
            <w:szCs w:val="20"/>
          </w:rPr>
          <w:t>1</w:t>
        </w:r>
        <w:r w:rsidRPr="00581E31">
          <w:rPr>
            <w:rFonts w:ascii="Arial" w:hAnsi="Arial" w:cs="Arial"/>
            <w:sz w:val="20"/>
            <w:szCs w:val="20"/>
          </w:rPr>
          <w:fldChar w:fldCharType="end"/>
        </w:r>
      </w:p>
    </w:sdtContent>
  </w:sdt>
  <w:p w14:paraId="476CE570" w14:textId="77777777" w:rsidR="00581E31" w:rsidRDefault="00581E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5CCB26" w14:textId="77777777" w:rsidR="00A861BB" w:rsidRDefault="00A861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D7500" w14:textId="77777777" w:rsidR="00C54FB8" w:rsidRDefault="00C54FB8">
      <w:r>
        <w:separator/>
      </w:r>
    </w:p>
  </w:footnote>
  <w:footnote w:type="continuationSeparator" w:id="0">
    <w:p w14:paraId="2413D079" w14:textId="77777777" w:rsidR="00C54FB8" w:rsidRDefault="00C54FB8">
      <w:r>
        <w:continuationSeparator/>
      </w:r>
    </w:p>
  </w:footnote>
  <w:footnote w:id="1">
    <w:p w14:paraId="7C8A3EED" w14:textId="77777777" w:rsidR="0060671E" w:rsidRPr="00A3398E" w:rsidRDefault="00124ABB" w:rsidP="00A3398E">
      <w:pPr>
        <w:pStyle w:val="Footnote"/>
        <w:spacing w:after="0" w:line="240" w:lineRule="auto"/>
        <w:ind w:left="340" w:hanging="340"/>
        <w:rPr>
          <w:rFonts w:ascii="Arial" w:hAnsi="Arial" w:cs="Arial"/>
        </w:rPr>
      </w:pPr>
      <w:r w:rsidRPr="00A3398E">
        <w:rPr>
          <w:vertAlign w:val="superscript"/>
          <w:lang w:val="mn-MN"/>
        </w:rPr>
        <w:footnoteRef/>
      </w:r>
      <w:r>
        <w:rPr>
          <w:lang w:val="mn-MN"/>
        </w:rPr>
        <w:tab/>
      </w:r>
      <w:r w:rsidRPr="00A3398E">
        <w:rPr>
          <w:rFonts w:ascii="Arial" w:hAnsi="Arial" w:cs="Arial"/>
          <w:lang w:val="mn-MN"/>
        </w:rPr>
        <w:t xml:space="preserve">Монгол Улсын Үндсэн хууль “Төрийн мэдээлэл” эмхэтгэлийн 1992 оны 1 дугаарт нийтлэгдсэн </w:t>
      </w:r>
    </w:p>
  </w:footnote>
  <w:footnote w:id="2">
    <w:p w14:paraId="5E9D0295" w14:textId="77777777" w:rsidR="0060671E" w:rsidRPr="00A3398E" w:rsidRDefault="00124ABB" w:rsidP="00A3398E">
      <w:pPr>
        <w:pStyle w:val="Footnote"/>
        <w:spacing w:after="0" w:line="240" w:lineRule="auto"/>
        <w:ind w:left="340" w:hanging="340"/>
        <w:rPr>
          <w:rFonts w:ascii="Arial" w:hAnsi="Arial" w:cs="Arial"/>
        </w:rPr>
      </w:pPr>
      <w:r w:rsidRPr="00A3398E">
        <w:rPr>
          <w:rFonts w:ascii="Arial" w:hAnsi="Arial" w:cs="Arial"/>
          <w:vertAlign w:val="superscript"/>
          <w:lang w:val="mn-MN"/>
        </w:rPr>
        <w:footnoteRef/>
      </w:r>
      <w:r w:rsidRPr="00A3398E">
        <w:rPr>
          <w:rFonts w:ascii="Arial" w:hAnsi="Arial" w:cs="Arial"/>
          <w:lang w:val="mn-MN"/>
        </w:rPr>
        <w:tab/>
        <w:t xml:space="preserve">Төсвийн тухай хууль “Төрийн мэдээлэл” эмхэтгэлийн 2012 оны З дугаарт нийтлэгдсэн </w:t>
      </w:r>
    </w:p>
  </w:footnote>
  <w:footnote w:id="3">
    <w:p w14:paraId="4878EAF7" w14:textId="77777777" w:rsidR="0060671E" w:rsidRPr="00A3398E" w:rsidRDefault="00124ABB" w:rsidP="00A3398E">
      <w:pPr>
        <w:pStyle w:val="Footnote"/>
        <w:spacing w:after="0" w:line="240" w:lineRule="auto"/>
        <w:ind w:left="340" w:hanging="340"/>
        <w:rPr>
          <w:rFonts w:ascii="Arial" w:hAnsi="Arial" w:cs="Arial"/>
        </w:rPr>
      </w:pPr>
      <w:r w:rsidRPr="00581E31">
        <w:rPr>
          <w:rFonts w:ascii="Arial" w:hAnsi="Arial" w:cs="Arial"/>
          <w:vertAlign w:val="superscript"/>
          <w:lang w:val="mn-MN"/>
        </w:rPr>
        <w:footnoteRef/>
      </w:r>
      <w:r w:rsidRPr="00A3398E">
        <w:rPr>
          <w:rFonts w:ascii="Arial" w:hAnsi="Arial" w:cs="Arial"/>
          <w:lang w:val="mn-MN"/>
        </w:rPr>
        <w:tab/>
        <w:t xml:space="preserve">Төсвийн тогтвортой байдлын тухай хууль “Төрийн мэдээлэл” эмхэтгэлийн 2010 оны 30 дугаарт нийтлэгдсэн </w:t>
      </w:r>
    </w:p>
  </w:footnote>
  <w:footnote w:id="4">
    <w:p w14:paraId="61DAE197" w14:textId="77777777" w:rsidR="0060671E" w:rsidRPr="00A3398E" w:rsidRDefault="00124ABB" w:rsidP="00A3398E">
      <w:pPr>
        <w:pStyle w:val="Footnote"/>
        <w:spacing w:after="0" w:line="240" w:lineRule="auto"/>
        <w:ind w:left="340" w:hanging="340"/>
        <w:rPr>
          <w:rFonts w:ascii="Arial" w:hAnsi="Arial" w:cs="Arial"/>
        </w:rPr>
      </w:pPr>
      <w:r w:rsidRPr="00581E31">
        <w:rPr>
          <w:rFonts w:ascii="Arial" w:hAnsi="Arial" w:cs="Arial"/>
          <w:vertAlign w:val="superscript"/>
          <w:lang w:val="mn-MN"/>
        </w:rPr>
        <w:footnoteRef/>
      </w:r>
      <w:r w:rsidRPr="00A3398E">
        <w:rPr>
          <w:rFonts w:ascii="Arial" w:hAnsi="Arial" w:cs="Arial"/>
          <w:lang w:val="mn-MN"/>
        </w:rPr>
        <w:tab/>
        <w:t>Засгийн газрын тусгай сангийн тухай хууль “Төрийн мэдээлэл” эмхэтгэлийн 2006 оны 27 дугаарт нийтлэгдсэн</w:t>
      </w:r>
    </w:p>
  </w:footnote>
  <w:footnote w:id="5">
    <w:p w14:paraId="250D5239" w14:textId="77777777" w:rsidR="0060671E" w:rsidRPr="00A3398E" w:rsidRDefault="00124ABB" w:rsidP="00A3398E">
      <w:pPr>
        <w:pStyle w:val="Footnote"/>
        <w:spacing w:after="0" w:line="240" w:lineRule="auto"/>
        <w:ind w:left="340" w:hanging="340"/>
        <w:rPr>
          <w:rFonts w:ascii="Arial" w:hAnsi="Arial" w:cs="Arial"/>
        </w:rPr>
      </w:pPr>
      <w:r w:rsidRPr="00581E31">
        <w:rPr>
          <w:rFonts w:ascii="Arial" w:hAnsi="Arial" w:cs="Arial"/>
          <w:vertAlign w:val="superscript"/>
          <w:lang w:val="mn-MN"/>
        </w:rPr>
        <w:footnoteRef/>
      </w:r>
      <w:r w:rsidRPr="00A3398E">
        <w:rPr>
          <w:rFonts w:ascii="Arial" w:hAnsi="Arial" w:cs="Arial"/>
          <w:lang w:val="mn-MN"/>
        </w:rPr>
        <w:tab/>
        <w:t xml:space="preserve">Нийгмийн даатгалын тухай “Төрийн мэдээлэл” эмхэтгэлийн </w:t>
      </w:r>
      <w:r w:rsidR="002C3B99">
        <w:rPr>
          <w:rFonts w:ascii="Arial" w:hAnsi="Arial" w:cs="Arial"/>
        </w:rPr>
        <w:t>1994</w:t>
      </w:r>
      <w:r w:rsidRPr="00A3398E">
        <w:rPr>
          <w:rFonts w:ascii="Arial" w:hAnsi="Arial" w:cs="Arial"/>
          <w:lang w:val="mn-MN"/>
        </w:rPr>
        <w:t xml:space="preserve"> оны </w:t>
      </w:r>
      <w:r w:rsidR="002C3B99">
        <w:rPr>
          <w:rFonts w:ascii="Arial" w:hAnsi="Arial" w:cs="Arial"/>
        </w:rPr>
        <w:t>8</w:t>
      </w:r>
      <w:r w:rsidRPr="00A3398E">
        <w:rPr>
          <w:rFonts w:ascii="Arial" w:hAnsi="Arial" w:cs="Arial"/>
          <w:lang w:val="mn-MN"/>
        </w:rPr>
        <w:t xml:space="preserve"> дугаарт нийтлэгдсэн </w:t>
      </w:r>
    </w:p>
  </w:footnote>
  <w:footnote w:id="6">
    <w:p w14:paraId="0B180B8F" w14:textId="77777777" w:rsidR="0060671E" w:rsidRPr="00A3398E" w:rsidRDefault="00124ABB" w:rsidP="00A3398E">
      <w:pPr>
        <w:pStyle w:val="Footnote"/>
        <w:spacing w:after="0" w:line="240" w:lineRule="auto"/>
        <w:ind w:left="340" w:hanging="340"/>
        <w:rPr>
          <w:rFonts w:ascii="Arial" w:hAnsi="Arial" w:cs="Arial"/>
        </w:rPr>
      </w:pPr>
      <w:r w:rsidRPr="00581E31">
        <w:rPr>
          <w:rFonts w:ascii="Arial" w:hAnsi="Arial" w:cs="Arial"/>
          <w:vertAlign w:val="superscript"/>
          <w:lang w:val="mn-MN"/>
        </w:rPr>
        <w:footnoteRef/>
      </w:r>
      <w:r w:rsidRPr="00A3398E">
        <w:rPr>
          <w:rFonts w:ascii="Arial" w:hAnsi="Arial" w:cs="Arial"/>
          <w:lang w:val="mn-MN"/>
        </w:rPr>
        <w:tab/>
        <w:t xml:space="preserve">Тэтгэврийн даатгалын нэрийн дансны тухай хууль “Төрийн мэдээлэл” эмхэтгэлийн 1999 оны 29 дугаарт нийтлэгдсэн </w:t>
      </w:r>
    </w:p>
  </w:footnote>
  <w:footnote w:id="7">
    <w:p w14:paraId="34801EED" w14:textId="77777777" w:rsidR="0060671E" w:rsidRPr="00A3398E" w:rsidRDefault="00124ABB" w:rsidP="00A3398E">
      <w:pPr>
        <w:pStyle w:val="Footnote"/>
        <w:spacing w:after="0" w:line="240" w:lineRule="auto"/>
        <w:ind w:left="340" w:hanging="340"/>
        <w:rPr>
          <w:rFonts w:ascii="Arial" w:hAnsi="Arial" w:cs="Arial"/>
        </w:rPr>
      </w:pPr>
      <w:r w:rsidRPr="00581E31">
        <w:rPr>
          <w:rFonts w:ascii="Arial" w:hAnsi="Arial" w:cs="Arial"/>
          <w:vertAlign w:val="superscript"/>
          <w:lang w:val="mn-MN"/>
        </w:rPr>
        <w:footnoteRef/>
      </w:r>
      <w:r w:rsidRPr="00A3398E">
        <w:rPr>
          <w:rFonts w:ascii="Arial" w:hAnsi="Arial" w:cs="Arial"/>
          <w:lang w:val="mn-MN"/>
        </w:rPr>
        <w:tab/>
        <w:t xml:space="preserve">Төв банк /Монголбанк/-ны тухай хууль “Төрийн мэдээлэл” эмхэтгэлийн 1996 оны 11 дугаарт нийтлэгдсэн  </w:t>
      </w:r>
    </w:p>
  </w:footnote>
  <w:footnote w:id="8">
    <w:p w14:paraId="322F49DB" w14:textId="77777777" w:rsidR="0060671E" w:rsidRPr="00A3398E" w:rsidRDefault="00124ABB" w:rsidP="00A3398E">
      <w:pPr>
        <w:pStyle w:val="Footnote"/>
        <w:spacing w:after="0" w:line="240" w:lineRule="auto"/>
        <w:ind w:left="340" w:hanging="340"/>
        <w:rPr>
          <w:rFonts w:ascii="Arial" w:hAnsi="Arial" w:cs="Arial"/>
        </w:rPr>
      </w:pPr>
      <w:r w:rsidRPr="00581E31">
        <w:rPr>
          <w:rFonts w:ascii="Arial" w:hAnsi="Arial" w:cs="Arial"/>
          <w:vertAlign w:val="superscript"/>
          <w:lang w:val="mn-MN"/>
        </w:rPr>
        <w:footnoteRef/>
      </w:r>
      <w:r w:rsidRPr="00A3398E">
        <w:rPr>
          <w:rFonts w:ascii="Arial" w:hAnsi="Arial" w:cs="Arial"/>
          <w:lang w:val="mn-MN"/>
        </w:rPr>
        <w:tab/>
        <w:t>Хөрөнгөөр баталгаажсан үнэт цаасны тухай хууль “Төрийн мэдээлэл” эмхэтгэлийн 2010 оны 20 дугаарт нийтлэгдсэн</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D4D7A1" w14:textId="5CDC8F36" w:rsidR="00A861BB" w:rsidRDefault="00A861BB">
    <w:pPr>
      <w:pStyle w:val="Header"/>
    </w:pPr>
    <w:r>
      <w:rPr>
        <w:noProof/>
      </w:rPr>
      <w:pict w14:anchorId="20C266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75.35pt;height:16.05pt;rotation:315;z-index:-251655168;mso-position-horizontal:center;mso-position-horizontal-relative:margin;mso-position-vertical:center;mso-position-vertical-relative:margin" o:allowincell="f" fillcolor="red" stroked="f">
          <v:textpath style="font-family:&quot;Arial Mon&quot;;font-size:1pt" string="2019 ОНЫ 11 ДҮГЭЭР САРЫН 13-НЫ ӨДРИЙН ХУУЛИАР ХҮЧИНГҮЙ БОЛСОНД ТООЦСОН"/>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1CD670" w14:textId="0196912C" w:rsidR="00A861BB" w:rsidRDefault="00A861BB">
    <w:pPr>
      <w:pStyle w:val="Header"/>
    </w:pPr>
    <w:r>
      <w:rPr>
        <w:noProof/>
      </w:rPr>
      <w:pict w14:anchorId="59C1F9B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75.35pt;height:16.05pt;rotation:315;z-index:-251657216;mso-position-horizontal:center;mso-position-horizontal-relative:margin;mso-position-vertical:center;mso-position-vertical-relative:margin" o:allowincell="f" fillcolor="red" stroked="f">
          <v:textpath style="font-family:&quot;Arial Mon&quot;;font-size:1pt" string="2019 ОНЫ 11 ДҮГЭЭР САРЫН 13-НЫ ӨДРИЙН ХУУЛИАР ХҮЧИНГҮЙ БОЛСОНД ТООЦСОН"/>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EA4934" w14:textId="3437EB31" w:rsidR="00A861BB" w:rsidRDefault="00A861BB">
    <w:pPr>
      <w:pStyle w:val="Header"/>
    </w:pPr>
    <w:r>
      <w:rPr>
        <w:noProof/>
      </w:rPr>
      <w:pict w14:anchorId="2460E4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75.35pt;height:16.05pt;rotation:315;z-index:-251653120;mso-position-horizontal:center;mso-position-horizontal-relative:margin;mso-position-vertical:center;mso-position-vertical-relative:margin" o:allowincell="f" fillcolor="red" stroked="f">
          <v:textpath style="font-family:&quot;Arial Mon&quot;;font-size:1pt" string="2019 ОНЫ 11 ДҮГЭЭР САРЫН 13-НЫ ӨДРИЙН ХУУЛИАР ХҮЧИНГҮЙ БОЛСОНД ТООЦСОН"/>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0671E"/>
    <w:rsid w:val="000005E2"/>
    <w:rsid w:val="00063688"/>
    <w:rsid w:val="00083A19"/>
    <w:rsid w:val="000B72FE"/>
    <w:rsid w:val="00124ABB"/>
    <w:rsid w:val="00192081"/>
    <w:rsid w:val="00261283"/>
    <w:rsid w:val="002C3B99"/>
    <w:rsid w:val="002D4246"/>
    <w:rsid w:val="00393331"/>
    <w:rsid w:val="003F48D0"/>
    <w:rsid w:val="004A140C"/>
    <w:rsid w:val="00581E31"/>
    <w:rsid w:val="0060671E"/>
    <w:rsid w:val="006274C1"/>
    <w:rsid w:val="006961B6"/>
    <w:rsid w:val="007C11FB"/>
    <w:rsid w:val="00897CE5"/>
    <w:rsid w:val="008B0B5B"/>
    <w:rsid w:val="00A3398E"/>
    <w:rsid w:val="00A641D5"/>
    <w:rsid w:val="00A861BB"/>
    <w:rsid w:val="00AB58E4"/>
    <w:rsid w:val="00B24B3E"/>
    <w:rsid w:val="00BA765D"/>
    <w:rsid w:val="00C46279"/>
    <w:rsid w:val="00C54FB8"/>
    <w:rsid w:val="00C7491C"/>
    <w:rsid w:val="00CD2636"/>
    <w:rsid w:val="00CD5A4A"/>
    <w:rsid w:val="00DA6C62"/>
    <w:rsid w:val="00EC1F99"/>
    <w:rsid w:val="00F2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633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0671E"/>
    <w:pPr>
      <w:suppressAutoHyphens/>
      <w:spacing w:line="100" w:lineRule="atLeast"/>
    </w:pPr>
    <w:rPr>
      <w:rFonts w:ascii="Arial Mon" w:eastAsia="Batang" w:hAnsi="Arial Mon" w:cs="Times New Roman"/>
      <w:color w:val="00000A"/>
      <w:sz w:val="24"/>
      <w:szCs w:val="24"/>
      <w:lang w:eastAsia="ko-KR"/>
    </w:rPr>
  </w:style>
  <w:style w:type="paragraph" w:styleId="Heading1">
    <w:name w:val="heading 1"/>
    <w:basedOn w:val="Normal"/>
    <w:next w:val="Normal"/>
    <w:link w:val="Heading1Char"/>
    <w:qFormat/>
    <w:rsid w:val="008B0B5B"/>
    <w:pPr>
      <w:keepNext/>
      <w:suppressAutoHyphens w:val="0"/>
      <w:spacing w:before="240" w:after="60" w:line="240" w:lineRule="auto"/>
      <w:outlineLvl w:val="0"/>
    </w:pPr>
    <w:rPr>
      <w:rFonts w:asciiTheme="majorHAnsi" w:eastAsiaTheme="majorEastAsia" w:hAnsiTheme="majorHAnsi" w:cstheme="majorBidi"/>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60671E"/>
    <w:rPr>
      <w:vertAlign w:val="superscript"/>
    </w:rPr>
  </w:style>
  <w:style w:type="character" w:customStyle="1" w:styleId="EndnoteAnchor">
    <w:name w:val="Endnote Anchor"/>
    <w:rsid w:val="0060671E"/>
    <w:rPr>
      <w:vertAlign w:val="superscript"/>
    </w:rPr>
  </w:style>
  <w:style w:type="character" w:customStyle="1" w:styleId="Footnoteanchor0">
    <w:name w:val="Footnote anchor"/>
    <w:rsid w:val="0060671E"/>
    <w:rPr>
      <w:vertAlign w:val="superscript"/>
    </w:rPr>
  </w:style>
  <w:style w:type="character" w:customStyle="1" w:styleId="Endnoteanchor0">
    <w:name w:val="Endnote anchor"/>
    <w:rsid w:val="0060671E"/>
    <w:rPr>
      <w:vertAlign w:val="superscript"/>
    </w:rPr>
  </w:style>
  <w:style w:type="character" w:customStyle="1" w:styleId="FootnoteCharacters">
    <w:name w:val="Footnote Characters"/>
    <w:rsid w:val="0060671E"/>
  </w:style>
  <w:style w:type="character" w:customStyle="1" w:styleId="EndnoteCharacters">
    <w:name w:val="Endnote Characters"/>
    <w:rsid w:val="0060671E"/>
  </w:style>
  <w:style w:type="paragraph" w:customStyle="1" w:styleId="Heading">
    <w:name w:val="Heading"/>
    <w:basedOn w:val="Normal"/>
    <w:next w:val="Textbody"/>
    <w:rsid w:val="0060671E"/>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60671E"/>
    <w:pPr>
      <w:spacing w:after="120"/>
    </w:pPr>
  </w:style>
  <w:style w:type="paragraph" w:styleId="List">
    <w:name w:val="List"/>
    <w:rsid w:val="0060671E"/>
    <w:pPr>
      <w:widowControl w:val="0"/>
      <w:suppressAutoHyphens/>
    </w:pPr>
    <w:rPr>
      <w:rFonts w:ascii="Arial" w:eastAsia="SimSun" w:hAnsi="Arial" w:cs="FreeSans"/>
      <w:sz w:val="24"/>
      <w:szCs w:val="24"/>
      <w:lang w:eastAsia="zh-CN" w:bidi="hi-IN"/>
    </w:rPr>
  </w:style>
  <w:style w:type="paragraph" w:styleId="Caption">
    <w:name w:val="caption"/>
    <w:basedOn w:val="Normal"/>
    <w:rsid w:val="0060671E"/>
    <w:pPr>
      <w:suppressLineNumbers/>
      <w:spacing w:before="120" w:after="120"/>
    </w:pPr>
    <w:rPr>
      <w:rFonts w:ascii="Arial" w:hAnsi="Arial" w:cs="FreeSans"/>
      <w:i/>
      <w:iCs/>
    </w:rPr>
  </w:style>
  <w:style w:type="paragraph" w:customStyle="1" w:styleId="Index">
    <w:name w:val="Index"/>
    <w:basedOn w:val="Normal"/>
    <w:rsid w:val="0060671E"/>
    <w:pPr>
      <w:suppressLineNumbers/>
    </w:pPr>
    <w:rPr>
      <w:rFonts w:ascii="Arial" w:hAnsi="Arial" w:cs="FreeSans"/>
    </w:rPr>
  </w:style>
  <w:style w:type="paragraph" w:customStyle="1" w:styleId="TextBody0">
    <w:name w:val="Text Body"/>
    <w:basedOn w:val="Normal"/>
    <w:rsid w:val="0060671E"/>
    <w:pPr>
      <w:spacing w:after="140" w:line="288" w:lineRule="auto"/>
    </w:pPr>
  </w:style>
  <w:style w:type="paragraph" w:customStyle="1" w:styleId="Footnote">
    <w:name w:val="Footnote"/>
    <w:basedOn w:val="Normal"/>
    <w:rsid w:val="0060671E"/>
    <w:pPr>
      <w:suppressLineNumbers/>
      <w:ind w:left="339" w:hanging="339"/>
    </w:pPr>
    <w:rPr>
      <w:sz w:val="20"/>
      <w:szCs w:val="20"/>
    </w:rPr>
  </w:style>
  <w:style w:type="paragraph" w:customStyle="1" w:styleId="Endnote">
    <w:name w:val="Endnote"/>
    <w:basedOn w:val="Normal"/>
    <w:rsid w:val="0060671E"/>
    <w:pPr>
      <w:suppressLineNumbers/>
      <w:ind w:left="339" w:hanging="339"/>
    </w:pPr>
    <w:rPr>
      <w:sz w:val="20"/>
      <w:szCs w:val="20"/>
    </w:rPr>
  </w:style>
  <w:style w:type="paragraph" w:styleId="Header">
    <w:name w:val="header"/>
    <w:basedOn w:val="Normal"/>
    <w:link w:val="HeaderChar"/>
    <w:uiPriority w:val="99"/>
    <w:unhideWhenUsed/>
    <w:rsid w:val="00581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31"/>
    <w:rPr>
      <w:rFonts w:ascii="Arial Mon" w:eastAsia="Batang" w:hAnsi="Arial Mon" w:cs="Times New Roman"/>
      <w:color w:val="00000A"/>
      <w:sz w:val="24"/>
      <w:szCs w:val="24"/>
      <w:lang w:eastAsia="ko-KR"/>
    </w:rPr>
  </w:style>
  <w:style w:type="paragraph" w:styleId="Footer">
    <w:name w:val="footer"/>
    <w:basedOn w:val="Normal"/>
    <w:link w:val="FooterChar"/>
    <w:uiPriority w:val="99"/>
    <w:unhideWhenUsed/>
    <w:rsid w:val="00581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31"/>
    <w:rPr>
      <w:rFonts w:ascii="Arial Mon" w:eastAsia="Batang" w:hAnsi="Arial Mon" w:cs="Times New Roman"/>
      <w:color w:val="00000A"/>
      <w:sz w:val="24"/>
      <w:szCs w:val="24"/>
      <w:lang w:eastAsia="ko-KR"/>
    </w:rPr>
  </w:style>
  <w:style w:type="paragraph" w:styleId="Title">
    <w:name w:val="Title"/>
    <w:basedOn w:val="Normal"/>
    <w:link w:val="TitleChar"/>
    <w:qFormat/>
    <w:rsid w:val="002D4246"/>
    <w:pPr>
      <w:suppressAutoHyphens w:val="0"/>
      <w:spacing w:after="0" w:line="240" w:lineRule="auto"/>
      <w:jc w:val="center"/>
    </w:pPr>
    <w:rPr>
      <w:rFonts w:ascii="Times New Roman Mon" w:eastAsia="Times New Roman" w:hAnsi="Times New Roman Mon"/>
      <w:b/>
      <w:bCs/>
      <w:color w:val="3366FF"/>
      <w:sz w:val="44"/>
      <w:lang w:val="ms-MY" w:eastAsia="en-US"/>
    </w:rPr>
  </w:style>
  <w:style w:type="character" w:customStyle="1" w:styleId="TitleChar">
    <w:name w:val="Title Char"/>
    <w:basedOn w:val="DefaultParagraphFont"/>
    <w:link w:val="Title"/>
    <w:rsid w:val="002D4246"/>
    <w:rPr>
      <w:rFonts w:ascii="Times New Roman Mon" w:eastAsia="Times New Roman" w:hAnsi="Times New Roman Mon" w:cs="Times New Roman"/>
      <w:b/>
      <w:bCs/>
      <w:color w:val="3366FF"/>
      <w:sz w:val="44"/>
      <w:szCs w:val="24"/>
      <w:lang w:val="ms-MY"/>
    </w:rPr>
  </w:style>
  <w:style w:type="paragraph" w:styleId="NormalWeb">
    <w:name w:val="Normal (Web)"/>
    <w:basedOn w:val="Normal"/>
    <w:rsid w:val="002D4246"/>
    <w:pPr>
      <w:autoSpaceDN w:val="0"/>
      <w:spacing w:before="100" w:after="100"/>
      <w:ind w:firstLine="720"/>
      <w:jc w:val="both"/>
      <w:textAlignment w:val="baseline"/>
    </w:pPr>
    <w:rPr>
      <w:rFonts w:ascii="Times New Roman" w:eastAsia="Times New Roman" w:hAnsi="Times New Roman" w:cs="Calibri"/>
      <w:kern w:val="3"/>
      <w:szCs w:val="20"/>
      <w:lang w:eastAsia="ar-SA"/>
    </w:rPr>
  </w:style>
  <w:style w:type="character" w:styleId="Hyperlink">
    <w:name w:val="Hyperlink"/>
    <w:basedOn w:val="DefaultParagraphFont"/>
    <w:uiPriority w:val="99"/>
    <w:unhideWhenUsed/>
    <w:rsid w:val="003F48D0"/>
    <w:rPr>
      <w:color w:val="0000FF" w:themeColor="hyperlink"/>
      <w:u w:val="single"/>
    </w:rPr>
  </w:style>
  <w:style w:type="character" w:styleId="FollowedHyperlink">
    <w:name w:val="FollowedHyperlink"/>
    <w:basedOn w:val="DefaultParagraphFont"/>
    <w:uiPriority w:val="99"/>
    <w:semiHidden/>
    <w:unhideWhenUsed/>
    <w:rsid w:val="003F48D0"/>
    <w:rPr>
      <w:color w:val="800080" w:themeColor="followedHyperlink"/>
      <w:u w:val="single"/>
    </w:rPr>
  </w:style>
  <w:style w:type="character" w:customStyle="1" w:styleId="Heading1Char">
    <w:name w:val="Heading 1 Char"/>
    <w:basedOn w:val="DefaultParagraphFont"/>
    <w:link w:val="Heading1"/>
    <w:rsid w:val="008B0B5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Nemelt/2016/16-ne-174.docx" TargetMode="External"/><Relationship Id="rId8" Type="http://schemas.openxmlformats.org/officeDocument/2006/relationships/hyperlink" Target="../111/HTMBHuuliud.16.10.06/Mongol%20Ulsiin%20Khuuli/Nemelt/2016/16-ne-193.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835</Words>
  <Characters>4764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10</cp:revision>
  <cp:lastPrinted>2016-02-08T04:16:00Z</cp:lastPrinted>
  <dcterms:created xsi:type="dcterms:W3CDTF">2016-02-19T03:39:00Z</dcterms:created>
  <dcterms:modified xsi:type="dcterms:W3CDTF">2020-01-04T10:24:00Z</dcterms:modified>
  <dc:language>en</dc:language>
</cp:coreProperties>
</file>