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tab/>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Fonts w:ascii="Arial" w:cs="Arial" w:hAnsi="Arial"/>
          <w:b/>
          <w:bCs/>
          <w:i w:val="false"/>
          <w:iCs w:val="false"/>
          <w:sz w:val="22"/>
          <w:szCs w:val="22"/>
        </w:rPr>
        <w:t>Монгол Улсын Их Хурлын</w:t>
      </w:r>
      <w:r>
        <w:rPr>
          <w:rFonts w:ascii="Arial" w:cs="Arial" w:hAnsi="Arial"/>
          <w:b/>
          <w:bCs/>
          <w:i w:val="false"/>
          <w:iCs w:val="false"/>
          <w:sz w:val="22"/>
          <w:szCs w:val="22"/>
          <w:lang w:val="mn-MN"/>
        </w:rPr>
        <w:t xml:space="preserve"> 201</w:t>
      </w:r>
      <w:r>
        <w:rPr>
          <w:rFonts w:ascii="Arial" w:cs="Arial" w:hAnsi="Arial"/>
          <w:b/>
          <w:bCs/>
          <w:i w:val="false"/>
          <w:iCs w:val="false"/>
          <w:sz w:val="22"/>
          <w:szCs w:val="22"/>
          <w:lang w:val="mn-MN"/>
        </w:rPr>
        <w:t>4</w:t>
      </w:r>
      <w:r>
        <w:rPr>
          <w:rFonts w:ascii="Arial" w:cs="Arial" w:hAnsi="Arial"/>
          <w:b/>
          <w:bCs/>
          <w:i w:val="false"/>
          <w:iCs w:val="false"/>
          <w:sz w:val="22"/>
          <w:szCs w:val="22"/>
          <w:lang w:val="mn-MN"/>
        </w:rPr>
        <w:t xml:space="preserve"> оны  </w:t>
      </w:r>
      <w:r>
        <w:rPr>
          <w:rFonts w:ascii="Arial" w:cs="Arial" w:hAnsi="Arial"/>
          <w:b/>
          <w:bCs/>
          <w:i w:val="false"/>
          <w:iCs w:val="false"/>
          <w:sz w:val="22"/>
          <w:szCs w:val="22"/>
          <w:lang w:val="mn-MN"/>
        </w:rPr>
        <w:t xml:space="preserve">намрын </w:t>
      </w:r>
      <w:r>
        <w:rPr>
          <w:rFonts w:ascii="Arial" w:cs="Arial" w:hAnsi="Arial"/>
          <w:b/>
          <w:bCs/>
          <w:i w:val="false"/>
          <w:iCs w:val="false"/>
          <w:sz w:val="22"/>
          <w:szCs w:val="22"/>
          <w:lang w:val="mn-MN"/>
        </w:rPr>
        <w:t xml:space="preserve">ээлжит  чуулганы Төсвийн зарлагын хяналтын дэд хорооны  </w:t>
      </w:r>
      <w:r>
        <w:rPr>
          <w:rFonts w:ascii="Arial" w:cs="Arial" w:hAnsi="Arial"/>
          <w:b/>
          <w:bCs/>
          <w:i w:val="false"/>
          <w:iCs w:val="false"/>
          <w:sz w:val="22"/>
          <w:szCs w:val="22"/>
          <w:lang w:val="mn-MN"/>
        </w:rPr>
        <w:t>12</w:t>
      </w:r>
      <w:r>
        <w:rPr>
          <w:rFonts w:ascii="Arial" w:cs="Arial" w:hAnsi="Arial"/>
          <w:b/>
          <w:bCs/>
          <w:i w:val="false"/>
          <w:iCs w:val="false"/>
          <w:sz w:val="22"/>
          <w:szCs w:val="22"/>
          <w:lang w:val="mn-MN"/>
        </w:rPr>
        <w:t xml:space="preserve"> дугаар сарын </w:t>
      </w:r>
      <w:r>
        <w:rPr>
          <w:rFonts w:ascii="Arial" w:cs="Arial" w:hAnsi="Arial"/>
          <w:b/>
          <w:bCs/>
          <w:i w:val="false"/>
          <w:iCs w:val="false"/>
          <w:sz w:val="22"/>
          <w:szCs w:val="22"/>
          <w:lang w:val="mn-MN"/>
        </w:rPr>
        <w:t>17</w:t>
      </w:r>
      <w:r>
        <w:rPr>
          <w:rFonts w:ascii="Arial" w:cs="Arial" w:hAnsi="Arial"/>
          <w:b/>
          <w:bCs/>
          <w:i w:val="false"/>
          <w:iCs w:val="false"/>
          <w:sz w:val="22"/>
          <w:szCs w:val="22"/>
          <w:lang w:val="mn-MN"/>
        </w:rPr>
        <w:t>-ны өдөр</w:t>
      </w:r>
    </w:p>
    <w:p>
      <w:pPr>
        <w:pStyle w:val="style20"/>
        <w:spacing w:after="0" w:before="0"/>
        <w:contextualSpacing w:val="false"/>
        <w:jc w:val="center"/>
      </w:pPr>
      <w:r>
        <w:rPr>
          <w:rFonts w:ascii="Arial" w:cs="Arial" w:hAnsi="Arial"/>
          <w:b/>
          <w:bCs/>
          <w:i w:val="false"/>
          <w:iCs w:val="false"/>
          <w:sz w:val="22"/>
          <w:szCs w:val="22"/>
          <w:lang w:val="mn-MN"/>
        </w:rPr>
        <w:t xml:space="preserve"> </w:t>
      </w:r>
      <w:r>
        <w:rPr>
          <w:rFonts w:ascii="Arial" w:cs="Arial" w:hAnsi="Arial"/>
          <w:b/>
          <w:bCs/>
          <w:i w:val="false"/>
          <w:iCs w:val="false"/>
          <w:sz w:val="22"/>
          <w:szCs w:val="22"/>
        </w:rPr>
        <w:t>(</w:t>
      </w:r>
      <w:r>
        <w:rPr>
          <w:rFonts w:ascii="Arial" w:cs="Arial" w:hAnsi="Arial"/>
          <w:b/>
          <w:bCs/>
          <w:i w:val="false"/>
          <w:iCs w:val="false"/>
          <w:sz w:val="22"/>
          <w:szCs w:val="22"/>
          <w:lang w:val="mn-MN"/>
        </w:rPr>
        <w:t>Лхагва</w:t>
      </w:r>
      <w:r>
        <w:rPr>
          <w:rFonts w:ascii="Arial" w:cs="Arial" w:hAnsi="Arial"/>
          <w:b/>
          <w:bCs/>
          <w:i w:val="false"/>
          <w:iCs w:val="false"/>
          <w:sz w:val="22"/>
          <w:szCs w:val="22"/>
          <w:lang w:val="mn-MN"/>
        </w:rPr>
        <w:t xml:space="preserve"> гараг</w:t>
      </w:r>
      <w:r>
        <w:rPr>
          <w:rFonts w:ascii="Arial" w:cs="Arial" w:hAnsi="Arial"/>
          <w:b/>
          <w:bCs/>
          <w:i w:val="false"/>
          <w:iCs w:val="false"/>
          <w:sz w:val="22"/>
          <w:szCs w:val="22"/>
        </w:rPr>
        <w:t>)</w:t>
      </w:r>
      <w:r>
        <w:rPr>
          <w:rFonts w:ascii="Arial" w:cs="Arial" w:hAnsi="Arial"/>
          <w:b/>
          <w:bCs/>
          <w:i w:val="false"/>
          <w:iCs w:val="false"/>
          <w:sz w:val="22"/>
          <w:szCs w:val="22"/>
          <w:lang w:val="mn-MN"/>
        </w:rPr>
        <w:t xml:space="preserve">-ийн хуралдааны гар тэмдэглэл </w:t>
      </w:r>
    </w:p>
    <w:p>
      <w:pPr>
        <w:pStyle w:val="style20"/>
        <w:spacing w:after="0" w:before="0"/>
        <w:contextualSpacing w:val="false"/>
        <w:jc w:val="center"/>
      </w:pPr>
      <w:r>
        <w:rPr>
          <w:sz w:val="22"/>
          <w:szCs w:val="22"/>
        </w:rPr>
      </w:r>
    </w:p>
    <w:p>
      <w:pPr>
        <w:pStyle w:val="style21"/>
        <w:spacing w:after="0" w:before="0"/>
        <w:contextualSpacing w:val="false"/>
      </w:pPr>
      <w:r>
        <w:rPr>
          <w:rFonts w:ascii="Arial" w:cs="Arial" w:hAnsi="Arial"/>
          <w:sz w:val="22"/>
          <w:szCs w:val="22"/>
          <w:lang w:val="mn-MN"/>
        </w:rPr>
        <w:t>Улсын Их Хурлын гишүүн С.Ганбаатар</w:t>
      </w:r>
      <w:r>
        <w:rPr>
          <w:rFonts w:ascii="Arial" w:cs="Arial" w:hAnsi="Arial"/>
          <w:sz w:val="22"/>
          <w:szCs w:val="22"/>
          <w:lang w:val="mn-MN"/>
        </w:rPr>
        <w:t xml:space="preserve"> ирц, хэлэлцэх асуудлын дарааллыг танилцуулж,</w:t>
      </w:r>
      <w:r>
        <w:rPr>
          <w:rFonts w:ascii="Arial" w:cs="Arial" w:hAnsi="Arial"/>
          <w:sz w:val="22"/>
          <w:szCs w:val="22"/>
        </w:rPr>
        <w:t xml:space="preserve"> хуралдааныг даргалав.</w:t>
      </w:r>
    </w:p>
    <w:p>
      <w:pPr>
        <w:pStyle w:val="style21"/>
        <w:spacing w:after="0" w:before="0"/>
        <w:contextualSpacing w:val="false"/>
      </w:pPr>
      <w:r>
        <w:rPr>
          <w:sz w:val="22"/>
          <w:szCs w:val="22"/>
        </w:rPr>
      </w:r>
    </w:p>
    <w:p>
      <w:pPr>
        <w:pStyle w:val="style0"/>
        <w:ind w:firstLine="749" w:left="0" w:right="0"/>
        <w:jc w:val="both"/>
      </w:pPr>
      <w:r>
        <w:rPr>
          <w:rFonts w:cs="Arial"/>
          <w:b w:val="false"/>
          <w:bCs w:val="false"/>
          <w:i w:val="false"/>
          <w:iCs w:val="false"/>
          <w:sz w:val="22"/>
          <w:szCs w:val="22"/>
          <w:lang w:val="mn-MN"/>
        </w:rPr>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7</w:t>
      </w:r>
      <w:r>
        <w:rPr>
          <w:rFonts w:cs="Arial"/>
          <w:b w:val="false"/>
          <w:bCs w:val="false"/>
          <w:i w:val="false"/>
          <w:iCs w:val="false"/>
          <w:sz w:val="22"/>
          <w:szCs w:val="22"/>
        </w:rPr>
        <w:t xml:space="preserve"> гишүүнээс</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4</w:t>
      </w:r>
      <w:r>
        <w:rPr>
          <w:rFonts w:cs="Arial"/>
          <w:b w:val="false"/>
          <w:bCs w:val="false"/>
          <w:i w:val="false"/>
          <w:iCs w:val="false"/>
          <w:sz w:val="22"/>
          <w:szCs w:val="22"/>
          <w:lang w:val="mn-MN"/>
        </w:rPr>
        <w:t xml:space="preserve"> </w:t>
      </w:r>
      <w:r>
        <w:rPr>
          <w:rFonts w:cs="Arial"/>
          <w:b w:val="false"/>
          <w:bCs w:val="false"/>
          <w:i w:val="false"/>
          <w:iCs w:val="false"/>
          <w:sz w:val="22"/>
          <w:szCs w:val="22"/>
        </w:rPr>
        <w:t xml:space="preserve">гишүүн ирж, </w:t>
      </w:r>
      <w:r>
        <w:rPr>
          <w:rFonts w:cs="Arial"/>
          <w:b w:val="false"/>
          <w:bCs w:val="false"/>
          <w:i w:val="false"/>
          <w:iCs w:val="false"/>
          <w:sz w:val="22"/>
          <w:szCs w:val="22"/>
          <w:lang w:val="mn-MN"/>
        </w:rPr>
        <w:t>57.1</w:t>
      </w:r>
      <w:r>
        <w:rPr>
          <w:rFonts w:cs="Arial"/>
          <w:b w:val="false"/>
          <w:bCs w:val="false"/>
          <w:i w:val="false"/>
          <w:iCs w:val="false"/>
          <w:sz w:val="22"/>
          <w:szCs w:val="22"/>
          <w:lang w:val="mn-MN"/>
        </w:rPr>
        <w:t xml:space="preserve"> </w:t>
      </w:r>
      <w:r>
        <w:rPr>
          <w:rFonts w:cs="Arial"/>
          <w:b w:val="false"/>
          <w:bCs w:val="false"/>
          <w:i w:val="false"/>
          <w:iCs w:val="false"/>
          <w:sz w:val="22"/>
          <w:szCs w:val="22"/>
        </w:rPr>
        <w:t>хувийн ирцтэй</w:t>
      </w:r>
      <w:r>
        <w:rPr>
          <w:rFonts w:cs="Arial"/>
          <w:b w:val="false"/>
          <w:bCs w:val="false"/>
          <w:i w:val="false"/>
          <w:iCs w:val="false"/>
          <w:sz w:val="22"/>
          <w:szCs w:val="22"/>
          <w:lang w:val="mn-MN"/>
        </w:rPr>
        <w:t xml:space="preserve">гээр  хуралдаан </w:t>
      </w:r>
      <w:r>
        <w:rPr>
          <w:rFonts w:cs="Arial"/>
          <w:b w:val="false"/>
          <w:bCs w:val="false"/>
          <w:i w:val="false"/>
          <w:iCs w:val="false"/>
          <w:sz w:val="22"/>
          <w:szCs w:val="22"/>
          <w:lang w:val="mn-MN"/>
        </w:rPr>
        <w:t>09</w:t>
      </w:r>
      <w:r>
        <w:rPr>
          <w:rFonts w:cs="Arial"/>
          <w:b w:val="false"/>
          <w:bCs w:val="false"/>
          <w:i w:val="false"/>
          <w:iCs w:val="false"/>
          <w:sz w:val="22"/>
          <w:szCs w:val="22"/>
          <w:lang w:val="mn-MN"/>
        </w:rPr>
        <w:t xml:space="preserve"> цаг </w:t>
      </w:r>
      <w:r>
        <w:rPr>
          <w:rFonts w:cs="Arial"/>
          <w:b w:val="false"/>
          <w:bCs w:val="false"/>
          <w:i w:val="false"/>
          <w:iCs w:val="false"/>
          <w:sz w:val="22"/>
          <w:szCs w:val="22"/>
          <w:lang w:val="mn-MN"/>
        </w:rPr>
        <w:t>3</w:t>
      </w:r>
      <w:r>
        <w:rPr>
          <w:rFonts w:cs="Arial"/>
          <w:b w:val="false"/>
          <w:bCs w:val="false"/>
          <w:i w:val="false"/>
          <w:iCs w:val="false"/>
          <w:sz w:val="22"/>
          <w:szCs w:val="22"/>
          <w:lang w:val="mn-MN"/>
        </w:rPr>
        <w:t xml:space="preserve">5  минутад Төрийн ордны “А” танхимд эхлэв. </w:t>
      </w:r>
      <w:r>
        <w:rPr>
          <w:rFonts w:cs="Arial"/>
          <w:b w:val="false"/>
          <w:bCs w:val="false"/>
          <w:i w:val="false"/>
          <w:iCs w:val="false"/>
          <w:sz w:val="22"/>
          <w:szCs w:val="22"/>
        </w:rPr>
        <w:t xml:space="preserve"> </w:t>
      </w:r>
    </w:p>
    <w:p>
      <w:pPr>
        <w:pStyle w:val="style0"/>
        <w:ind w:firstLine="749" w:left="0" w:right="0"/>
        <w:jc w:val="both"/>
      </w:pPr>
      <w:r>
        <w:rPr>
          <w:sz w:val="22"/>
          <w:szCs w:val="22"/>
        </w:rPr>
      </w:r>
    </w:p>
    <w:p>
      <w:pPr>
        <w:pStyle w:val="style0"/>
        <w:ind w:firstLine="749" w:left="0" w:right="0"/>
        <w:jc w:val="both"/>
      </w:pPr>
      <w:r>
        <w:rPr>
          <w:rFonts w:cs="Arial"/>
          <w:b/>
          <w:bCs/>
          <w:i w:val="false"/>
          <w:iCs w:val="false"/>
          <w:sz w:val="22"/>
          <w:szCs w:val="22"/>
        </w:rPr>
        <w:t>Чөлөөтэй:</w:t>
      </w:r>
      <w:r>
        <w:rPr>
          <w:rFonts w:cs="Arial"/>
          <w:b/>
          <w:bCs/>
          <w:i/>
          <w:iCs/>
          <w:sz w:val="22"/>
          <w:szCs w:val="22"/>
          <w:lang w:val="mn-MN"/>
        </w:rPr>
        <w:t xml:space="preserve"> </w:t>
      </w:r>
      <w:r>
        <w:rPr>
          <w:rFonts w:cs="Arial"/>
          <w:b w:val="false"/>
          <w:bCs w:val="false"/>
          <w:i w:val="false"/>
          <w:iCs w:val="false"/>
          <w:sz w:val="22"/>
          <w:szCs w:val="22"/>
          <w:lang w:val="mn-MN"/>
        </w:rPr>
        <w:t>Ч.Улаан.</w:t>
      </w:r>
    </w:p>
    <w:p>
      <w:pPr>
        <w:pStyle w:val="style0"/>
        <w:ind w:firstLine="749" w:left="0" w:right="0"/>
        <w:jc w:val="both"/>
      </w:pPr>
      <w:r>
        <w:rPr>
          <w:rFonts w:cs="Arial"/>
          <w:b/>
          <w:bCs/>
          <w:i w:val="false"/>
          <w:iCs w:val="false"/>
          <w:sz w:val="22"/>
          <w:szCs w:val="22"/>
          <w:lang w:val="mn-MN"/>
        </w:rPr>
        <w:t>Тасалсан:</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 xml:space="preserve">М.Зоригт, </w:t>
      </w:r>
      <w:r>
        <w:rPr>
          <w:rFonts w:cs="Arial"/>
          <w:b w:val="false"/>
          <w:bCs w:val="false"/>
          <w:i w:val="false"/>
          <w:iCs w:val="false"/>
          <w:sz w:val="22"/>
          <w:szCs w:val="22"/>
          <w:lang w:val="mn-MN"/>
        </w:rPr>
        <w:t>Б.Наранхүү.</w:t>
      </w:r>
    </w:p>
    <w:p>
      <w:pPr>
        <w:pStyle w:val="style0"/>
        <w:jc w:val="both"/>
      </w:pPr>
      <w:r>
        <w:rPr>
          <w:sz w:val="22"/>
          <w:szCs w:val="22"/>
        </w:rPr>
      </w:r>
    </w:p>
    <w:p>
      <w:pPr>
        <w:pStyle w:val="style0"/>
        <w:jc w:val="both"/>
      </w:pPr>
      <w:r>
        <w:rPr>
          <w:sz w:val="22"/>
          <w:szCs w:val="22"/>
        </w:rPr>
        <w:tab/>
      </w:r>
      <w:r>
        <w:rPr>
          <w:b/>
          <w:bCs/>
          <w:sz w:val="22"/>
          <w:szCs w:val="22"/>
          <w:lang w:val="mn-MN"/>
        </w:rPr>
        <w:t>Нэг. Монгол Улсын  2014 оны төсвийн тухай хуульд өөрчлөлт оруулах,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w:t>
      </w:r>
      <w:r>
        <w:rPr>
          <w:b/>
          <w:bCs/>
          <w:sz w:val="22"/>
          <w:szCs w:val="22"/>
          <w:lang w:val="mn-MN"/>
        </w:rPr>
        <w:t>ө</w:t>
      </w:r>
      <w:r>
        <w:rPr>
          <w:b/>
          <w:bCs/>
          <w:sz w:val="22"/>
          <w:szCs w:val="22"/>
          <w:lang w:val="mn-MN"/>
        </w:rPr>
        <w:t xml:space="preserve">л </w:t>
      </w:r>
      <w:r>
        <w:rPr>
          <w:b w:val="false"/>
          <w:bCs w:val="false"/>
          <w:sz w:val="22"/>
          <w:szCs w:val="22"/>
          <w:lang w:val="mn-MN"/>
        </w:rPr>
        <w:t>/хоёр дахь хэлэлцүүлэг/.</w:t>
      </w:r>
    </w:p>
    <w:p>
      <w:pPr>
        <w:pStyle w:val="style0"/>
        <w:jc w:val="both"/>
      </w:pPr>
      <w:r>
        <w:rPr>
          <w:sz w:val="22"/>
          <w:szCs w:val="22"/>
        </w:rPr>
      </w:r>
    </w:p>
    <w:p>
      <w:pPr>
        <w:pStyle w:val="style0"/>
        <w:jc w:val="both"/>
      </w:pPr>
      <w:r>
        <w:rPr>
          <w:b/>
          <w:bCs/>
          <w:sz w:val="22"/>
          <w:szCs w:val="22"/>
          <w:lang w:val="mn-MN"/>
        </w:rPr>
        <w:tab/>
      </w:r>
      <w:r>
        <w:rPr>
          <w:rFonts w:cs="Arial"/>
          <w:b w:val="false"/>
          <w:bCs w:val="false"/>
          <w:sz w:val="22"/>
          <w:szCs w:val="22"/>
          <w:lang w:val="mn-MN"/>
        </w:rPr>
        <w:t xml:space="preserve">Хэлэлцэж буй асуудалтай холбогдуулан Сангийн  </w:t>
      </w:r>
      <w:r>
        <w:rPr>
          <w:rFonts w:cs="Arial"/>
          <w:b w:val="false"/>
          <w:bCs w:val="false"/>
          <w:sz w:val="22"/>
          <w:szCs w:val="22"/>
          <w:lang w:val="mn-MN"/>
        </w:rPr>
        <w:t xml:space="preserve">дэд </w:t>
      </w:r>
      <w:r>
        <w:rPr>
          <w:rFonts w:cs="Arial"/>
          <w:b w:val="false"/>
          <w:bCs w:val="false"/>
          <w:sz w:val="22"/>
          <w:szCs w:val="22"/>
          <w:lang w:val="mn-MN"/>
        </w:rPr>
        <w:t xml:space="preserve">сайд </w:t>
      </w:r>
      <w:r>
        <w:rPr>
          <w:rFonts w:cs="Arial"/>
          <w:b w:val="false"/>
          <w:bCs w:val="false"/>
          <w:sz w:val="22"/>
          <w:szCs w:val="22"/>
          <w:lang w:val="mn-MN"/>
        </w:rPr>
        <w:t xml:space="preserve">С.Пүрэв,  мөн яамны </w:t>
      </w:r>
      <w:r>
        <w:rPr>
          <w:rFonts w:cs="Arial"/>
          <w:b w:val="false"/>
          <w:bCs w:val="false"/>
          <w:sz w:val="22"/>
          <w:szCs w:val="22"/>
          <w:lang w:val="mn-MN"/>
        </w:rPr>
        <w:t xml:space="preserve"> Төсвийн зарлагын хэлтсийн дарга О.Хуягцогт </w:t>
      </w:r>
      <w:r>
        <w:rPr>
          <w:rFonts w:cs="Arial"/>
          <w:b w:val="false"/>
          <w:bCs w:val="false"/>
          <w:sz w:val="22"/>
          <w:szCs w:val="22"/>
          <w:lang w:val="mn-MN"/>
        </w:rPr>
        <w:t>нар оролцов.</w:t>
      </w:r>
    </w:p>
    <w:p>
      <w:pPr>
        <w:pStyle w:val="style0"/>
        <w:jc w:val="both"/>
      </w:pPr>
      <w:r>
        <w:rPr>
          <w:sz w:val="22"/>
          <w:szCs w:val="22"/>
        </w:rPr>
      </w:r>
    </w:p>
    <w:p>
      <w:pPr>
        <w:pStyle w:val="style0"/>
        <w:jc w:val="both"/>
      </w:pPr>
      <w:r>
        <w:rPr>
          <w:rFonts w:cs="Arial"/>
          <w:b w:val="false"/>
          <w:bCs w:val="false"/>
          <w:sz w:val="22"/>
          <w:szCs w:val="22"/>
          <w:lang w:val="mn-MN"/>
        </w:rPr>
        <w:tab/>
        <w:t xml:space="preserve">Хуралдаанд </w:t>
      </w:r>
      <w:r>
        <w:rPr>
          <w:rFonts w:cs="Arial"/>
          <w:b w:val="false"/>
          <w:bCs w:val="false"/>
          <w:sz w:val="22"/>
          <w:szCs w:val="22"/>
          <w:lang w:val="mn-MN"/>
        </w:rPr>
        <w:t xml:space="preserve">Улсын Их Хурлын Төсвийн байнгын хорооны ажлын албаны ахлах зөвлөх </w:t>
      </w:r>
      <w:r>
        <w:rPr>
          <w:rFonts w:cs="Arial"/>
          <w:b w:val="false"/>
          <w:bCs w:val="false"/>
          <w:sz w:val="22"/>
          <w:szCs w:val="22"/>
          <w:lang w:val="mn-MN"/>
        </w:rPr>
        <w:t>Д.Отгонбаатар</w:t>
      </w:r>
      <w:r>
        <w:rPr>
          <w:rFonts w:cs="Arial"/>
          <w:b w:val="false"/>
          <w:bCs w:val="false"/>
          <w:sz w:val="22"/>
          <w:szCs w:val="22"/>
          <w:lang w:val="mn-MN"/>
        </w:rPr>
        <w:t xml:space="preserve">, зөвлөх Ё.Энхсайхан,  референт Ц.Батбаатар, </w:t>
      </w:r>
      <w:r>
        <w:rPr>
          <w:rFonts w:cs="Arial"/>
          <w:b w:val="false"/>
          <w:bCs w:val="false"/>
          <w:sz w:val="22"/>
          <w:szCs w:val="22"/>
          <w:lang w:val="mn-MN"/>
        </w:rPr>
        <w:t xml:space="preserve">Төсвийн шинжилгээний  </w:t>
      </w:r>
      <w:r>
        <w:rPr>
          <w:rFonts w:cs="Arial"/>
          <w:b w:val="false"/>
          <w:bCs w:val="false"/>
          <w:sz w:val="22"/>
          <w:szCs w:val="22"/>
          <w:lang w:val="mn-MN"/>
        </w:rPr>
        <w:t xml:space="preserve">хэлтсийн зөвлөх Г.Даваажаргал </w:t>
      </w:r>
      <w:r>
        <w:rPr>
          <w:rFonts w:cs="Arial"/>
          <w:b w:val="false"/>
          <w:bCs w:val="false"/>
          <w:sz w:val="22"/>
          <w:szCs w:val="22"/>
          <w:lang w:val="mn-MN"/>
        </w:rPr>
        <w:t xml:space="preserve"> нар </w:t>
      </w:r>
      <w:r>
        <w:rPr>
          <w:rFonts w:cs="Arial"/>
          <w:b w:val="false"/>
          <w:bCs w:val="false"/>
          <w:sz w:val="22"/>
          <w:szCs w:val="22"/>
          <w:lang w:val="mn-MN"/>
        </w:rPr>
        <w:t xml:space="preserve">байлцав. </w:t>
      </w:r>
    </w:p>
    <w:p>
      <w:pPr>
        <w:pStyle w:val="style0"/>
        <w:jc w:val="both"/>
      </w:pPr>
      <w:r>
        <w:rPr>
          <w:sz w:val="22"/>
          <w:szCs w:val="22"/>
        </w:rPr>
      </w:r>
    </w:p>
    <w:p>
      <w:pPr>
        <w:pStyle w:val="style0"/>
        <w:jc w:val="both"/>
      </w:pPr>
      <w:r>
        <w:rPr>
          <w:sz w:val="22"/>
          <w:szCs w:val="22"/>
          <w:lang w:val="mn-MN"/>
        </w:rPr>
        <w:tab/>
      </w:r>
      <w:r>
        <w:rPr>
          <w:b w:val="false"/>
          <w:bCs w:val="false"/>
          <w:sz w:val="22"/>
          <w:szCs w:val="22"/>
          <w:lang w:val="mn-MN"/>
        </w:rPr>
        <w:t xml:space="preserve"> </w:t>
      </w:r>
      <w:r>
        <w:rPr>
          <w:b w:val="false"/>
          <w:bCs w:val="false"/>
          <w:sz w:val="22"/>
          <w:szCs w:val="22"/>
          <w:lang w:val="mn-MN"/>
        </w:rPr>
        <w:t xml:space="preserve">Хуулийн төслүүдийн талаар Монгол Улсын сайд, Засгийн газрын Хэрэг эрхлэх газрын дарга С.Баярцогт танилцуулав. </w:t>
      </w:r>
    </w:p>
    <w:p>
      <w:pPr>
        <w:pStyle w:val="style0"/>
        <w:jc w:val="both"/>
      </w:pPr>
      <w:r>
        <w:rPr>
          <w:sz w:val="22"/>
          <w:szCs w:val="22"/>
        </w:rPr>
      </w:r>
    </w:p>
    <w:p>
      <w:pPr>
        <w:pStyle w:val="style0"/>
        <w:jc w:val="both"/>
      </w:pPr>
      <w:r>
        <w:rPr>
          <w:sz w:val="22"/>
          <w:szCs w:val="22"/>
          <w:lang w:val="mn-MN"/>
        </w:rPr>
        <w:tab/>
      </w:r>
      <w:r>
        <w:rPr>
          <w:sz w:val="22"/>
          <w:szCs w:val="22"/>
          <w:lang w:val="mn-MN"/>
        </w:rPr>
        <w:t>Уг асуудалтай</w:t>
      </w:r>
      <w:r>
        <w:rPr>
          <w:sz w:val="22"/>
          <w:szCs w:val="22"/>
          <w:lang w:val="mn-MN"/>
        </w:rPr>
        <w:t xml:space="preserve"> холбогдуулан Улсын Их Хурлын гишүүн  С.Ганбаатар</w:t>
      </w:r>
      <w:r>
        <w:rPr>
          <w:sz w:val="22"/>
          <w:szCs w:val="22"/>
          <w:lang w:val="mn-MN"/>
        </w:rPr>
        <w:t xml:space="preserve">ын тавьсан асуултад </w:t>
      </w:r>
      <w:r>
        <w:rPr>
          <w:rFonts w:cs="Arial"/>
          <w:b w:val="false"/>
          <w:bCs w:val="false"/>
          <w:sz w:val="22"/>
          <w:szCs w:val="22"/>
          <w:lang w:val="mn-MN"/>
        </w:rPr>
        <w:t xml:space="preserve">Сангийн  </w:t>
      </w:r>
      <w:r>
        <w:rPr>
          <w:rFonts w:cs="Arial"/>
          <w:b w:val="false"/>
          <w:bCs w:val="false"/>
          <w:sz w:val="22"/>
          <w:szCs w:val="22"/>
          <w:lang w:val="mn-MN"/>
        </w:rPr>
        <w:t xml:space="preserve">дэд </w:t>
      </w:r>
      <w:r>
        <w:rPr>
          <w:rFonts w:cs="Arial"/>
          <w:b w:val="false"/>
          <w:bCs w:val="false"/>
          <w:sz w:val="22"/>
          <w:szCs w:val="22"/>
          <w:lang w:val="mn-MN"/>
        </w:rPr>
        <w:t xml:space="preserve">сайд </w:t>
      </w:r>
      <w:r>
        <w:rPr>
          <w:rFonts w:cs="Arial"/>
          <w:b w:val="false"/>
          <w:bCs w:val="false"/>
          <w:sz w:val="22"/>
          <w:szCs w:val="22"/>
          <w:lang w:val="mn-MN"/>
        </w:rPr>
        <w:t xml:space="preserve">С.Пүрэв,  мөн яамны </w:t>
      </w:r>
      <w:r>
        <w:rPr>
          <w:rFonts w:cs="Arial"/>
          <w:b w:val="false"/>
          <w:bCs w:val="false"/>
          <w:sz w:val="22"/>
          <w:szCs w:val="22"/>
          <w:lang w:val="mn-MN"/>
        </w:rPr>
        <w:t xml:space="preserve"> Төсвийн зарлагын хэлтсийн дарга О.Хуягцогт </w:t>
      </w:r>
      <w:r>
        <w:rPr>
          <w:rFonts w:cs="Arial"/>
          <w:b w:val="false"/>
          <w:bCs w:val="false"/>
          <w:sz w:val="22"/>
          <w:szCs w:val="22"/>
          <w:lang w:val="mn-MN"/>
        </w:rPr>
        <w:t xml:space="preserve">нар </w:t>
      </w:r>
      <w:r>
        <w:rPr>
          <w:rFonts w:cs="Arial"/>
          <w:b w:val="false"/>
          <w:bCs w:val="false"/>
          <w:sz w:val="22"/>
          <w:szCs w:val="22"/>
          <w:lang w:val="mn-MN"/>
        </w:rPr>
        <w:t>хариулав.</w:t>
      </w:r>
    </w:p>
    <w:p>
      <w:pPr>
        <w:pStyle w:val="style0"/>
        <w:jc w:val="both"/>
      </w:pPr>
      <w:r>
        <w:rPr>
          <w:sz w:val="22"/>
          <w:szCs w:val="22"/>
        </w:rPr>
      </w:r>
    </w:p>
    <w:p>
      <w:pPr>
        <w:pStyle w:val="style0"/>
        <w:jc w:val="both"/>
      </w:pPr>
      <w:r>
        <w:rPr>
          <w:sz w:val="22"/>
          <w:szCs w:val="22"/>
          <w:lang w:val="mn-MN"/>
        </w:rPr>
        <w:tab/>
        <w:t xml:space="preserve">Хуулийн төслийн хоёр дахь хэлэлцүүлэг явуулсан талаар Төсвийн зарлагын хяналтын дэд хорооны санал, дүгнэлтийг Төсвийн байнгын хороонд </w:t>
      </w:r>
      <w:r>
        <w:rPr>
          <w:sz w:val="22"/>
          <w:szCs w:val="22"/>
          <w:lang w:val="mn-MN"/>
        </w:rPr>
        <w:t>Улсын Их Хурлын гишүүн С.Ганбаатар танилцуулахаар тогтов.</w:t>
      </w:r>
    </w:p>
    <w:p>
      <w:pPr>
        <w:pStyle w:val="style0"/>
        <w:jc w:val="both"/>
      </w:pPr>
      <w:r>
        <w:rPr>
          <w:sz w:val="22"/>
          <w:szCs w:val="22"/>
        </w:rPr>
      </w:r>
    </w:p>
    <w:p>
      <w:pPr>
        <w:pStyle w:val="style0"/>
        <w:jc w:val="both"/>
      </w:pPr>
      <w:r>
        <w:rPr>
          <w:b w:val="false"/>
          <w:bCs w:val="false"/>
          <w:sz w:val="22"/>
          <w:szCs w:val="22"/>
          <w:u w:val="none"/>
          <w:lang w:val="mn-MN"/>
        </w:rPr>
        <w:t xml:space="preserve"> </w:t>
      </w:r>
      <w:r>
        <w:rPr>
          <w:b w:val="false"/>
          <w:bCs w:val="false"/>
          <w:sz w:val="22"/>
          <w:szCs w:val="22"/>
          <w:u w:val="none"/>
          <w:lang w:val="mn-MN"/>
        </w:rPr>
        <w:tab/>
      </w:r>
      <w:r>
        <w:rPr>
          <w:b/>
          <w:bCs/>
          <w:sz w:val="22"/>
          <w:szCs w:val="22"/>
          <w:u w:val="none"/>
          <w:lang w:val="mn-MN"/>
        </w:rPr>
        <w:t xml:space="preserve">Хуралдаан  </w:t>
      </w:r>
      <w:r>
        <w:rPr>
          <w:b/>
          <w:bCs/>
          <w:sz w:val="22"/>
          <w:szCs w:val="22"/>
          <w:u w:val="none"/>
          <w:lang w:val="mn-MN"/>
        </w:rPr>
        <w:t>09</w:t>
      </w:r>
      <w:r>
        <w:rPr>
          <w:b/>
          <w:bCs/>
          <w:sz w:val="22"/>
          <w:szCs w:val="22"/>
          <w:u w:val="none"/>
          <w:lang w:val="mn-MN"/>
        </w:rPr>
        <w:t xml:space="preserve"> цаг </w:t>
      </w:r>
      <w:r>
        <w:rPr>
          <w:b/>
          <w:bCs/>
          <w:sz w:val="22"/>
          <w:szCs w:val="22"/>
          <w:u w:val="none"/>
          <w:lang w:val="mn-MN"/>
        </w:rPr>
        <w:t>4</w:t>
      </w:r>
      <w:r>
        <w:rPr>
          <w:b/>
          <w:bCs/>
          <w:sz w:val="22"/>
          <w:szCs w:val="22"/>
          <w:u w:val="none"/>
          <w:lang w:val="mn-MN"/>
        </w:rPr>
        <w:t xml:space="preserve">5 минутад өндөрлөв. </w:t>
      </w:r>
    </w:p>
    <w:p>
      <w:pPr>
        <w:pStyle w:val="style0"/>
        <w:jc w:val="both"/>
      </w:pPr>
      <w:r>
        <w:rPr>
          <w:sz w:val="22"/>
          <w:szCs w:val="22"/>
        </w:rPr>
      </w:r>
    </w:p>
    <w:p>
      <w:pPr>
        <w:pStyle w:val="style0"/>
        <w:spacing w:line="100" w:lineRule="atLeast"/>
        <w:jc w:val="both"/>
      </w:pPr>
      <w:r>
        <w:rPr>
          <w:sz w:val="22"/>
          <w:szCs w:val="22"/>
          <w:lang w:val="mn-MN"/>
        </w:rPr>
        <w:tab/>
        <w:t>Тэмдэглэлтэй танилцсан:</w:t>
      </w:r>
    </w:p>
    <w:p>
      <w:pPr>
        <w:pStyle w:val="style0"/>
        <w:spacing w:after="0" w:before="0" w:line="100" w:lineRule="atLeast"/>
        <w:ind w:firstLine="720" w:left="0" w:right="0"/>
        <w:contextualSpacing w:val="false"/>
        <w:jc w:val="both"/>
      </w:pPr>
      <w:r>
        <w:rPr>
          <w:sz w:val="22"/>
          <w:szCs w:val="22"/>
          <w:lang w:val="mn-MN"/>
        </w:rPr>
        <w:t xml:space="preserve">ТӨСВИЙН ЗАРЛАГЫН ХЯНАЛТЫН </w:t>
      </w:r>
    </w:p>
    <w:p>
      <w:pPr>
        <w:pStyle w:val="style0"/>
        <w:spacing w:after="0" w:before="0" w:line="100" w:lineRule="atLeast"/>
        <w:ind w:firstLine="720" w:left="0" w:right="0"/>
        <w:contextualSpacing w:val="false"/>
        <w:jc w:val="both"/>
      </w:pPr>
      <w:r>
        <w:rPr>
          <w:sz w:val="22"/>
          <w:szCs w:val="22"/>
          <w:lang w:val="mn-MN"/>
        </w:rPr>
        <w:t xml:space="preserve"> </w:t>
      </w:r>
      <w:r>
        <w:rPr>
          <w:sz w:val="22"/>
          <w:szCs w:val="22"/>
          <w:lang w:val="mn-MN"/>
        </w:rPr>
        <w:t>ДЭД ХОРООНЫ ДАРГА</w:t>
        <w:tab/>
        <w:tab/>
        <w:tab/>
        <w:tab/>
        <w:tab/>
        <w:tab/>
        <w:t xml:space="preserve">Ж.ЭРДЭНЭБАТ  </w:t>
      </w:r>
    </w:p>
    <w:p>
      <w:pPr>
        <w:pStyle w:val="style0"/>
        <w:spacing w:after="0" w:before="0" w:line="100" w:lineRule="atLeast"/>
        <w:ind w:firstLine="720" w:left="0" w:right="0"/>
        <w:contextualSpacing w:val="false"/>
        <w:jc w:val="both"/>
      </w:pPr>
      <w:r>
        <w:rPr>
          <w:sz w:val="22"/>
          <w:szCs w:val="22"/>
        </w:rPr>
      </w:r>
    </w:p>
    <w:p>
      <w:pPr>
        <w:pStyle w:val="style0"/>
        <w:spacing w:after="0" w:before="0" w:line="100" w:lineRule="atLeast"/>
        <w:ind w:firstLine="720" w:left="0" w:right="0"/>
        <w:contextualSpacing w:val="false"/>
        <w:jc w:val="both"/>
      </w:pPr>
      <w:r>
        <w:rPr>
          <w:sz w:val="22"/>
          <w:szCs w:val="22"/>
        </w:rPr>
      </w:r>
    </w:p>
    <w:p>
      <w:pPr>
        <w:pStyle w:val="style0"/>
        <w:spacing w:after="0" w:before="0" w:line="100" w:lineRule="atLeast"/>
        <w:ind w:firstLine="720" w:left="0" w:right="0"/>
        <w:contextualSpacing w:val="false"/>
        <w:jc w:val="both"/>
      </w:pPr>
      <w:r>
        <w:rPr>
          <w:sz w:val="22"/>
          <w:szCs w:val="22"/>
          <w:lang w:val="mn-MN"/>
        </w:rPr>
        <w:t>Тэмдэглэл хөтөлсөн:</w:t>
      </w:r>
    </w:p>
    <w:p>
      <w:pPr>
        <w:pStyle w:val="style0"/>
        <w:spacing w:after="0" w:before="0" w:line="100" w:lineRule="atLeast"/>
        <w:ind w:firstLine="720" w:left="0" w:right="0"/>
        <w:contextualSpacing w:val="false"/>
        <w:jc w:val="both"/>
      </w:pPr>
      <w:r>
        <w:rPr>
          <w:sz w:val="22"/>
          <w:szCs w:val="22"/>
          <w:lang w:val="mn-MN"/>
        </w:rPr>
        <w:t>ПРОТОКОЛЫН АЛБАНЫ</w:t>
      </w:r>
    </w:p>
    <w:p>
      <w:pPr>
        <w:pStyle w:val="style0"/>
        <w:spacing w:after="0" w:before="0" w:line="100" w:lineRule="atLeast"/>
        <w:ind w:firstLine="720" w:left="0" w:right="0"/>
        <w:contextualSpacing w:val="false"/>
        <w:jc w:val="both"/>
      </w:pPr>
      <w:r>
        <w:rPr>
          <w:sz w:val="22"/>
          <w:szCs w:val="22"/>
          <w:lang w:val="mn-MN"/>
        </w:rPr>
        <w:t xml:space="preserve">ШИНЖЭЭЧ: </w:t>
        <w:tab/>
        <w:tab/>
        <w:tab/>
        <w:tab/>
        <w:tab/>
        <w:tab/>
        <w:tab/>
        <w:t>Д.ЦЭНДСҮРЭН</w:t>
      </w:r>
    </w:p>
    <w:p>
      <w:pPr>
        <w:pStyle w:val="style0"/>
        <w:jc w:val="center"/>
      </w:pPr>
      <w:r>
        <w:rPr>
          <w:rFonts w:cs="Arial"/>
          <w:b/>
        </w:rPr>
        <w:t>УЛСЫН ИХ ХУРЛЫН 201</w:t>
      </w:r>
      <w:r>
        <w:rPr>
          <w:rFonts w:cs="Arial"/>
          <w:b/>
          <w:lang w:val="mn-MN"/>
        </w:rPr>
        <w:t>4</w:t>
      </w:r>
      <w:r>
        <w:rPr>
          <w:rFonts w:cs="Arial"/>
          <w:b/>
        </w:rPr>
        <w:t xml:space="preserve"> ОНЫ </w:t>
      </w:r>
      <w:r>
        <w:rPr>
          <w:rFonts w:cs="Arial"/>
          <w:b/>
          <w:lang w:val="mn-MN"/>
        </w:rPr>
        <w:t>НАМРЫН</w:t>
      </w:r>
      <w:r>
        <w:rPr>
          <w:rFonts w:cs="Arial"/>
          <w:b/>
        </w:rPr>
        <w:t xml:space="preserve"> ЭЭЛЖИТ ЧУУЛГАНЫ</w:t>
      </w:r>
    </w:p>
    <w:p>
      <w:pPr>
        <w:pStyle w:val="style23"/>
        <w:spacing w:after="0" w:before="0" w:line="100" w:lineRule="atLeast"/>
        <w:contextualSpacing w:val="false"/>
        <w:jc w:val="center"/>
      </w:pPr>
      <w:r>
        <w:rPr>
          <w:rFonts w:cs="Arial"/>
          <w:b/>
        </w:rPr>
        <w:t xml:space="preserve">ТӨСВИЙН </w:t>
      </w:r>
      <w:r>
        <w:rPr>
          <w:rFonts w:cs="Arial"/>
          <w:b/>
          <w:lang w:val="mn-MN"/>
        </w:rPr>
        <w:t xml:space="preserve">ЗАРЛАГЫН ХЯНАЛТЫН ДЭД </w:t>
      </w:r>
      <w:r>
        <w:rPr>
          <w:rFonts w:cs="Arial"/>
          <w:b/>
        </w:rPr>
        <w:t xml:space="preserve"> ХОРООНЫ </w:t>
      </w:r>
    </w:p>
    <w:p>
      <w:pPr>
        <w:pStyle w:val="style23"/>
        <w:spacing w:after="0" w:before="0" w:line="100" w:lineRule="atLeast"/>
        <w:contextualSpacing w:val="false"/>
        <w:jc w:val="center"/>
      </w:pPr>
      <w:r>
        <w:rPr>
          <w:rFonts w:cs="Arial"/>
          <w:b/>
          <w:lang w:val="mn-MN"/>
        </w:rPr>
        <w:t>12</w:t>
      </w:r>
      <w:r>
        <w:rPr>
          <w:rFonts w:cs="Arial"/>
          <w:b/>
        </w:rPr>
        <w:t xml:space="preserve"> ДУГААР САРЫН </w:t>
      </w:r>
      <w:r>
        <w:rPr>
          <w:rFonts w:cs="Arial"/>
          <w:b/>
          <w:lang w:val="mn-MN"/>
        </w:rPr>
        <w:t>17</w:t>
      </w:r>
      <w:r>
        <w:rPr>
          <w:rFonts w:cs="Arial"/>
          <w:b/>
        </w:rPr>
        <w:t>-Н</w:t>
      </w:r>
      <w:r>
        <w:rPr>
          <w:rFonts w:cs="Arial"/>
          <w:b/>
          <w:lang w:val="mn-MN"/>
        </w:rPr>
        <w:t>Ы</w:t>
      </w:r>
      <w:r>
        <w:rPr>
          <w:rFonts w:cs="Arial"/>
          <w:b/>
        </w:rPr>
        <w:t xml:space="preserve"> ӨДРИЙН </w:t>
      </w:r>
      <w:r>
        <w:rPr>
          <w:rFonts w:cs="Arial"/>
          <w:b/>
          <w:bCs w:val="false"/>
          <w:u w:val="none"/>
          <w:lang w:val="mn-MN"/>
        </w:rPr>
        <w:t xml:space="preserve">ХУРАЛДААНЫ </w:t>
      </w:r>
    </w:p>
    <w:p>
      <w:pPr>
        <w:pStyle w:val="style23"/>
        <w:spacing w:after="0" w:before="0" w:line="100" w:lineRule="atLeast"/>
        <w:contextualSpacing w:val="false"/>
        <w:jc w:val="center"/>
      </w:pPr>
      <w:r>
        <w:rPr>
          <w:rFonts w:cs="Arial"/>
          <w:b/>
          <w:bCs w:val="false"/>
          <w:u w:val="none"/>
          <w:lang w:val="mn-MN"/>
        </w:rPr>
        <w:t>ДЭЛГЭРЭНГҮЙ ТЭМДЭГЛЭЛ</w:t>
      </w:r>
    </w:p>
    <w:p>
      <w:pPr>
        <w:pStyle w:val="style0"/>
        <w:jc w:val="both"/>
      </w:pPr>
      <w:r>
        <w:rPr>
          <w:b w:val="false"/>
          <w:bCs w:val="false"/>
          <w:u w:val="none"/>
          <w:lang w:val="mn-MN"/>
        </w:rPr>
        <w:tab/>
      </w:r>
    </w:p>
    <w:p>
      <w:pPr>
        <w:pStyle w:val="style0"/>
        <w:jc w:val="both"/>
      </w:pPr>
      <w:r>
        <w:rPr/>
      </w:r>
    </w:p>
    <w:p>
      <w:pPr>
        <w:pStyle w:val="style0"/>
        <w:jc w:val="both"/>
      </w:pPr>
      <w:r>
        <w:rPr/>
      </w:r>
    </w:p>
    <w:p>
      <w:pPr>
        <w:pStyle w:val="style0"/>
        <w:jc w:val="both"/>
      </w:pPr>
      <w:r>
        <w:rPr>
          <w:b/>
          <w:bCs/>
          <w:lang w:val="mn-MN"/>
        </w:rPr>
        <w:tab/>
        <w:t>С.Ганбаатар</w:t>
      </w:r>
      <w:r>
        <w:rPr>
          <w:lang w:val="mn-MN"/>
        </w:rPr>
        <w:t xml:space="preserve">: Эрхэм гишүүдийн энэ өдрийн амгаланг айлтгая. Төсвийн зарлагын хяналтын дэд хорооны гишүүдийн ирц 57.1 хувийг ирцтэй  байгаа учраас хуралдаан нээснийг мэдэгдье. </w:t>
      </w:r>
    </w:p>
    <w:p>
      <w:pPr>
        <w:pStyle w:val="style0"/>
        <w:jc w:val="both"/>
      </w:pPr>
      <w:r>
        <w:rPr/>
      </w:r>
    </w:p>
    <w:p>
      <w:pPr>
        <w:pStyle w:val="style0"/>
        <w:jc w:val="both"/>
      </w:pPr>
      <w:r>
        <w:rPr>
          <w:lang w:val="mn-MN"/>
        </w:rPr>
        <w:tab/>
        <w:t>Төсвийн зарлагын хяналтын дэд хорооны хуралдаанаар хэлэлцэх асуудлыг танилцуулъя, та бүхэнд. Монгол Улсын  2014 оны төсвийн тухай хуульд өөрчлөлт оруулах,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төслүүдийг хэлэлцэнэ.</w:t>
      </w:r>
    </w:p>
    <w:p>
      <w:pPr>
        <w:pStyle w:val="style0"/>
        <w:jc w:val="both"/>
      </w:pPr>
      <w:r>
        <w:rPr/>
      </w:r>
    </w:p>
    <w:p>
      <w:pPr>
        <w:pStyle w:val="style0"/>
        <w:jc w:val="both"/>
      </w:pPr>
      <w:r>
        <w:rPr>
          <w:lang w:val="mn-MN"/>
        </w:rPr>
        <w:tab/>
        <w:t>Хэлэлцэх асуудалтай холбогдуулан саналтай гишүүн байна уу.  Алга байна.</w:t>
      </w:r>
    </w:p>
    <w:p>
      <w:pPr>
        <w:pStyle w:val="style0"/>
        <w:jc w:val="both"/>
      </w:pPr>
      <w:r>
        <w:rPr/>
      </w:r>
    </w:p>
    <w:p>
      <w:pPr>
        <w:pStyle w:val="style0"/>
        <w:jc w:val="both"/>
      </w:pPr>
      <w:r>
        <w:rPr>
          <w:lang w:val="mn-MN"/>
        </w:rPr>
        <w:tab/>
        <w:t>Хэлэлцэх асуудал дээр саналтай гишүүн байхгүй бол асуудалдаа оръё.</w:t>
      </w:r>
    </w:p>
    <w:p>
      <w:pPr>
        <w:pStyle w:val="style0"/>
        <w:jc w:val="both"/>
      </w:pPr>
      <w:r>
        <w:rPr/>
      </w:r>
    </w:p>
    <w:p>
      <w:pPr>
        <w:pStyle w:val="style0"/>
        <w:jc w:val="both"/>
      </w:pPr>
      <w:r>
        <w:rPr>
          <w:lang w:val="mn-MN"/>
        </w:rPr>
        <w:tab/>
        <w:t>Хэлэлцэх асуудлыг Засгийн газрын Хэрэг эрхлэх газрын дарга, Монгол Улсын сайд Баярцогт танилцуулна.</w:t>
      </w:r>
    </w:p>
    <w:p>
      <w:pPr>
        <w:pStyle w:val="style0"/>
        <w:jc w:val="both"/>
      </w:pPr>
      <w:r>
        <w:rPr/>
      </w:r>
    </w:p>
    <w:p>
      <w:pPr>
        <w:pStyle w:val="style0"/>
        <w:jc w:val="both"/>
      </w:pPr>
      <w:r>
        <w:rPr>
          <w:lang w:val="mn-MN"/>
        </w:rPr>
        <w:tab/>
      </w:r>
      <w:r>
        <w:rPr>
          <w:b/>
          <w:bCs/>
          <w:lang w:val="mn-MN"/>
        </w:rPr>
        <w:t>С.Баярцогт</w:t>
      </w:r>
      <w:r>
        <w:rPr>
          <w:lang w:val="mn-MN"/>
        </w:rPr>
        <w:t xml:space="preserve">: Дэд хорооны дарга, гишүүдийн энэ өдрийн амгаланг айлтгая. </w:t>
      </w:r>
    </w:p>
    <w:p>
      <w:pPr>
        <w:pStyle w:val="style0"/>
        <w:jc w:val="both"/>
      </w:pPr>
      <w:r>
        <w:rPr/>
      </w:r>
    </w:p>
    <w:p>
      <w:pPr>
        <w:pStyle w:val="style0"/>
        <w:jc w:val="both"/>
      </w:pPr>
      <w:r>
        <w:rPr>
          <w:lang w:val="mn-MN"/>
        </w:rPr>
        <w:tab/>
        <w:t xml:space="preserve">Улсын Их Хурал  2014 оны  12 дугаар сарын 4-ний өдөр Засгийн газрын бүтэц, Засгийн газрын бүрэлдэхүүний тухай болон холбогдох бусад хуулийн төслүүдийг хэлэлцэн баталсан байгаа. Засгийн газрын бүтцийн тухай хуулийн дагуу төсвийн ерөнхийлөн захирагчдын төсөвт орох өөрчлөлт болон төсвийн хэрэгжилтийн явцад үүссэн шаардлагатай бусад зохицуулалтыг тусгах зорилгоор Төсвийн тухай хуулийн 34.1.4-т, төсвийн ерөнхийлөн захирагч хоорондын төсвийн зохицуулалт хийх тохиолдолд тодотголын төсвийг боловсруулна гэснийг үндэслэн Монгол Улсын  2014 оны төсвийн тодотголыг боловсруулахдаа дараах үндсэн 6 зарчмыг баримталлаа. Үүнд: </w:t>
      </w:r>
    </w:p>
    <w:p>
      <w:pPr>
        <w:pStyle w:val="style0"/>
        <w:jc w:val="both"/>
      </w:pPr>
      <w:r>
        <w:rPr/>
      </w:r>
    </w:p>
    <w:p>
      <w:pPr>
        <w:pStyle w:val="style0"/>
        <w:jc w:val="both"/>
      </w:pPr>
      <w:r>
        <w:rPr>
          <w:lang w:val="mn-MN"/>
        </w:rPr>
        <w:tab/>
        <w:t xml:space="preserve">1.Засгийн  газрын бүтцийн тухай болон Засгийн газрын бүрэлдэхүүний тухай болон холбогдох бусад хууль, тогтоолуудын төслүүдийг хэлэлцсэнтэй холбогдуулж Төсвийн тухай хуулийн 34.1.4-т заасны дагуу зохих өөрчлөлт болон нөлөөллийг  2014 оны төсвийн тодотголд тусгалаа. </w:t>
      </w:r>
    </w:p>
    <w:p>
      <w:pPr>
        <w:pStyle w:val="style0"/>
        <w:jc w:val="both"/>
      </w:pPr>
      <w:r>
        <w:rPr/>
      </w:r>
    </w:p>
    <w:p>
      <w:pPr>
        <w:pStyle w:val="style0"/>
        <w:jc w:val="both"/>
      </w:pPr>
      <w:r>
        <w:rPr>
          <w:lang w:val="mn-MN"/>
        </w:rPr>
        <w:tab/>
        <w:t xml:space="preserve">2.Монгол Улсын 2013 оны төсвийн тухай хуульд тусгагдаж эх үүсвэр нь батлагдсан боловч нийт  95.2 тэрбум төгрөгийн ажлын гүйцэтгэлийг төсвийн орлогын бүрдэлтээс шалтгаалан  2013 оны төсвийн жилд санхүүжүүлж чадаагүй.  Тиймээс Засгийн газар 2014 оны  1 сарын 28-ны өдөр  26 дугаар тогтоолын дагуу  268 аж ахуйн нэгжийн хийж гүйцэтгэсэн 191 төсөл арга хэмжээг  95.3 тэрбум төгрөгийн ажлын гүйцэтгэлийн санхүүжилтийн вексель бичих замаар санхүүжүүлсэн бөгөөд үүнийгээ  2014 оны төсвийн тодотголд векселийн төлбөрт шаардагдах хөрөнгийг нэмж тусган, холбогдох төсвийг  ерөнхийлөн захирагчдаар нь дамжуулан санхүүжүүлэхээр тооцсон. </w:t>
      </w:r>
    </w:p>
    <w:p>
      <w:pPr>
        <w:pStyle w:val="style0"/>
        <w:jc w:val="both"/>
      </w:pPr>
      <w:r>
        <w:rPr/>
      </w:r>
    </w:p>
    <w:p>
      <w:pPr>
        <w:pStyle w:val="style0"/>
        <w:jc w:val="both"/>
      </w:pPr>
      <w:r>
        <w:rPr>
          <w:lang w:val="mn-MN"/>
        </w:rPr>
        <w:tab/>
        <w:t>З. Монгол Улсын хэмжээнд  2015-16 онд хэрэгжүүлэх хөрөнгө оруулалтын бэлтгэл ажил, зураг төсөл боловсруулах төслийн 42.9 тэрбум төгрөгийн эх үүсвэр батлагдсан. Энэ эх үүсвэрээс 2014 онд ашиглах боломжгүй хөрөнгө оруулалтын бэлтгэл ажил, зураг төслийн боловсруулах ажлын зардлыг бууруулан тооцсон. Дээрээс нь мөн аймгийн төвүүдэд шинээр дулааны станц, дулааны шугам барих төслийг Засгийн газрын  2014 оны  29 дүгээр тогтоолоор төр, хувийн хэвшлийн түншлэлийн хүрээнд хэрэгжүүлэхээр шийдвэрлэсэн тул мөн  21 тэрбум төгрөгийн хөрөнгө оруулалтыг бууруулж тооцсон байгаа.</w:t>
      </w:r>
    </w:p>
    <w:p>
      <w:pPr>
        <w:pStyle w:val="style0"/>
        <w:jc w:val="both"/>
      </w:pPr>
      <w:r>
        <w:rPr/>
      </w:r>
    </w:p>
    <w:p>
      <w:pPr>
        <w:pStyle w:val="style0"/>
        <w:jc w:val="both"/>
      </w:pPr>
      <w:r>
        <w:rPr>
          <w:lang w:val="mn-MN"/>
        </w:rPr>
        <w:tab/>
        <w:t xml:space="preserve">4.Төрийн албан хаагчдын цалинг 2014 онд салбарын онцлог, инфляцийн түвшинтэй уялдуулан ялгавартай, үе шаттай нэмэгдүүлж байгаатай холбогдуулан төсвийн ерөнхийлөн захирагч нарын төсөвт зохих өөрчлөлтийг тусгасан. </w:t>
      </w:r>
    </w:p>
    <w:p>
      <w:pPr>
        <w:pStyle w:val="style0"/>
        <w:jc w:val="both"/>
      </w:pPr>
      <w:r>
        <w:rPr/>
      </w:r>
    </w:p>
    <w:p>
      <w:pPr>
        <w:pStyle w:val="style0"/>
        <w:jc w:val="both"/>
      </w:pPr>
      <w:r>
        <w:rPr>
          <w:lang w:val="mn-MN"/>
        </w:rPr>
        <w:tab/>
        <w:t xml:space="preserve">5.Төсвийн ерөнхийлөн захирагчдын багцаас хэмнэх бололцоотой  51 тэрбум төгрөгийн арга хэмжээний зардлыг бууруулж тооцсон. </w:t>
      </w:r>
    </w:p>
    <w:p>
      <w:pPr>
        <w:pStyle w:val="style0"/>
        <w:jc w:val="both"/>
      </w:pPr>
      <w:r>
        <w:rPr/>
      </w:r>
    </w:p>
    <w:p>
      <w:pPr>
        <w:pStyle w:val="style0"/>
        <w:jc w:val="both"/>
      </w:pPr>
      <w:r>
        <w:rPr>
          <w:lang w:val="mn-MN"/>
        </w:rPr>
        <w:tab/>
        <w:t>6.Хүний хөгжил сангийн хэвийн үйл ажиллагааг хангахтай холбогдуулан шинээр үнэт цаас гаргах эрхийг нэмэгдүүлэх шаардлагатай  байгааг төсвийн тодотголд тусгасан байгаа.</w:t>
      </w:r>
    </w:p>
    <w:p>
      <w:pPr>
        <w:pStyle w:val="style0"/>
        <w:jc w:val="both"/>
      </w:pPr>
      <w:r>
        <w:rPr/>
      </w:r>
    </w:p>
    <w:p>
      <w:pPr>
        <w:pStyle w:val="style0"/>
        <w:jc w:val="both"/>
      </w:pPr>
      <w:r>
        <w:rPr>
          <w:lang w:val="mn-MN"/>
        </w:rPr>
        <w:tab/>
        <w:t>Хэлэлцэн шийдвэрлэж өгөхийг хүсье. Анхаарал тавьсан явдалд баярлалаа.</w:t>
      </w:r>
    </w:p>
    <w:p>
      <w:pPr>
        <w:pStyle w:val="style0"/>
        <w:jc w:val="both"/>
      </w:pPr>
      <w:r>
        <w:rPr/>
      </w:r>
    </w:p>
    <w:p>
      <w:pPr>
        <w:pStyle w:val="style0"/>
        <w:jc w:val="both"/>
      </w:pPr>
      <w:r>
        <w:rPr>
          <w:lang w:val="mn-MN"/>
        </w:rPr>
        <w:tab/>
      </w:r>
      <w:r>
        <w:rPr>
          <w:b/>
          <w:bCs/>
          <w:lang w:val="mn-MN"/>
        </w:rPr>
        <w:t>С.Ганбаатар:</w:t>
      </w:r>
      <w:r>
        <w:rPr>
          <w:lang w:val="mn-MN"/>
        </w:rPr>
        <w:t xml:space="preserve"> Ажлын хэсгийг танилцуулъя. Сангийн дэд сайд Пүрэв, Сангийн яамны  Төсвийн зарлагын хэлтсийн дарга Хуягцогт нар байна.</w:t>
      </w:r>
    </w:p>
    <w:p>
      <w:pPr>
        <w:pStyle w:val="style0"/>
        <w:jc w:val="both"/>
      </w:pPr>
      <w:r>
        <w:rPr/>
      </w:r>
    </w:p>
    <w:p>
      <w:pPr>
        <w:pStyle w:val="style0"/>
        <w:jc w:val="both"/>
      </w:pPr>
      <w:r>
        <w:rPr>
          <w:lang w:val="mn-MN"/>
        </w:rPr>
        <w:tab/>
        <w:t xml:space="preserve">Тодруулах асуулттай гишүүд байна уу. Алга байна. </w:t>
      </w:r>
    </w:p>
    <w:p>
      <w:pPr>
        <w:pStyle w:val="style0"/>
        <w:jc w:val="both"/>
      </w:pPr>
      <w:r>
        <w:rPr/>
      </w:r>
    </w:p>
    <w:p>
      <w:pPr>
        <w:pStyle w:val="style0"/>
        <w:jc w:val="both"/>
      </w:pPr>
      <w:r>
        <w:rPr>
          <w:lang w:val="mn-MN"/>
        </w:rPr>
        <w:tab/>
        <w:t>Санал хэлэх гишүүд байна уу. Алга байна.</w:t>
      </w:r>
    </w:p>
    <w:p>
      <w:pPr>
        <w:pStyle w:val="style0"/>
        <w:jc w:val="both"/>
      </w:pPr>
      <w:r>
        <w:rPr>
          <w:lang w:val="mn-MN"/>
        </w:rPr>
        <w:tab/>
      </w:r>
    </w:p>
    <w:p>
      <w:pPr>
        <w:pStyle w:val="style0"/>
        <w:jc w:val="both"/>
      </w:pPr>
      <w:r>
        <w:rPr>
          <w:lang w:val="mn-MN"/>
        </w:rPr>
        <w:tab/>
        <w:t>Энэ дээр би нэг тодруулах зүйл байгаа. Пүрэв сайдаас асууя. Энэ материалыг өчигдөр үзлээ. Жижиг дунд үйлдвэрлэлийн сангийнх  25 тэрбум төгрөгөөр нэмэгдэхээр төсөвт туссан, хуудас 6-д байгаа. Энэ яг ямар шатандаа явж байгаа вэ? Баталгаатай өгөх үү? Дээр нь олон жижиг, дунд үйлдвэрлэгч чинь санхүүжилтээ авна, мөнгөө авна гээд тэгээд юм нь батлагдахгүй, хүү нь яваад байгаа ийм гомдол байнга ирээд байгаа шүү. Энэ дээр би нэг хариулт авъя.</w:t>
      </w:r>
    </w:p>
    <w:p>
      <w:pPr>
        <w:pStyle w:val="style0"/>
        <w:jc w:val="both"/>
      </w:pPr>
      <w:r>
        <w:rPr/>
      </w:r>
    </w:p>
    <w:p>
      <w:pPr>
        <w:pStyle w:val="style0"/>
        <w:jc w:val="both"/>
      </w:pPr>
      <w:r>
        <w:rPr>
          <w:lang w:val="mn-MN"/>
        </w:rPr>
        <w:tab/>
        <w:t xml:space="preserve">Хоёрдугаар зүйл гэвэл, Аж үйлдвэрийн сайдын ажил дүгнэх үзүүлэлтийг тодорхойлсон байна. Ажлын цар хүрээг тодорхойлчихсон. Тэгэхдээ хэрэгжүүлэх төсөл, арга хэмжээ, хөрөнгө оруулалт нь энэ яамны нэрээр тусаагүй байх юм.  Аж үйлдвэрийн сайдын тухайд л би яриад байна. Энэ дээр та нэг тодруулж өгөөч. Үүнийг засчихсан уу? Эсхүл энэ цаасаараа хэвээрээ явж байгаа юу? </w:t>
      </w:r>
    </w:p>
    <w:p>
      <w:pPr>
        <w:pStyle w:val="style0"/>
        <w:jc w:val="both"/>
      </w:pPr>
      <w:r>
        <w:rPr/>
      </w:r>
    </w:p>
    <w:p>
      <w:pPr>
        <w:pStyle w:val="style0"/>
        <w:jc w:val="both"/>
      </w:pPr>
      <w:r>
        <w:rPr>
          <w:lang w:val="mn-MN"/>
        </w:rPr>
        <w:tab/>
      </w:r>
      <w:r>
        <w:rPr>
          <w:b/>
          <w:bCs/>
          <w:lang w:val="mn-MN"/>
        </w:rPr>
        <w:t>О.Хуягцогт:</w:t>
      </w:r>
      <w:r>
        <w:rPr>
          <w:lang w:val="mn-MN"/>
        </w:rPr>
        <w:t xml:space="preserve"> Жижиг, дунд үйлдвэрлэлийг хөгжүүлэх сангийн зээлийн эргэн төлөлтийн орлого нь энэ жил тооцсон дүнгээсээ  20 гаруй тэрбум төгрөгөөр давж төвлөрөхөөр байгаа. Энэ тодотгол дээр  эргэн төлөлтийн орлогыг нь 25 тэрбумаар нэмэгдүүлээд, энэ дүнгээрээ эргээд тэр жижиг, дунд үйлдвэрлэлийг хөгжүүлэх сан дээр ирсэн бэлэн байгаа  төслүүдийг санхүүжүүлэхээр ингэж тооцсон байгаа. Чиг үүргийн хувьд жижиг, дунд үйлдвэрлэлийг хөгжүүлэх сан, Аж үйлдвэрийн сайд уруу шилжсэн учраас энд сайдын багц дээр энэ үйл ажиллагаа хэрэгжинэ.</w:t>
      </w:r>
    </w:p>
    <w:p>
      <w:pPr>
        <w:pStyle w:val="style0"/>
        <w:jc w:val="both"/>
      </w:pPr>
      <w:r>
        <w:rPr/>
      </w:r>
    </w:p>
    <w:p>
      <w:pPr>
        <w:pStyle w:val="style0"/>
        <w:jc w:val="both"/>
      </w:pPr>
      <w:r>
        <w:rPr/>
      </w:r>
    </w:p>
    <w:p>
      <w:pPr>
        <w:pStyle w:val="style0"/>
        <w:jc w:val="both"/>
      </w:pPr>
      <w:r>
        <w:rPr>
          <w:lang w:val="mn-MN"/>
        </w:rPr>
        <w:tab/>
      </w:r>
      <w:r>
        <w:rPr>
          <w:b/>
          <w:bCs/>
          <w:lang w:val="mn-MN"/>
        </w:rPr>
        <w:t>С.Ганбаатар</w:t>
      </w:r>
      <w:r>
        <w:rPr>
          <w:lang w:val="mn-MN"/>
        </w:rPr>
        <w:t xml:space="preserve">: Би тэгвэл энэ </w:t>
      </w:r>
      <w:r>
        <w:rPr>
          <w:lang w:val="mn-MN"/>
        </w:rPr>
        <w:t xml:space="preserve">олон жижиг дунд үйлдвэрлэгчдийн бэрхшээлүүд тэр чинь гэрээгээ хийчихсэн, мөнгөө авна гэж бодоод баахан газраас зээл аваад, материалуудаа аваад, ажлаа хийчихсэн байдаг. Тэгээд нэлээн дарамтад байгаа гэдгээ хариуцдаг холбоо нь надад хэлсэн байгаа. Тэгэхээр энэ бол би санаа зоволтгүй юм байна гэдэг хариултыг би одоо өнөөдөр өгнө шүү. Дээр нь нэмээд Аж үйлдвэрийн сайдын төсөл арга хэмжээ, хөрөнгө оруулагчдын яамны нэрээр байгаа гэдгийг би итгэлээ. Яагаад гэвэл цаасан дээр би өөрийнхөө судалгаагаар арай дутуу л юм шиг харагдсан. Үүнийгээ сайн анхаарч засаарай. </w:t>
      </w:r>
    </w:p>
    <w:p>
      <w:pPr>
        <w:pStyle w:val="style0"/>
        <w:jc w:val="both"/>
      </w:pPr>
      <w:r>
        <w:rPr/>
      </w:r>
    </w:p>
    <w:p>
      <w:pPr>
        <w:pStyle w:val="style0"/>
        <w:jc w:val="both"/>
      </w:pPr>
      <w:r>
        <w:rPr>
          <w:lang w:val="mn-MN"/>
        </w:rPr>
        <w:tab/>
        <w:t>Пүрэв сайд.</w:t>
      </w:r>
    </w:p>
    <w:p>
      <w:pPr>
        <w:pStyle w:val="style0"/>
        <w:jc w:val="both"/>
      </w:pPr>
      <w:r>
        <w:rPr/>
      </w:r>
    </w:p>
    <w:p>
      <w:pPr>
        <w:pStyle w:val="style0"/>
        <w:jc w:val="both"/>
      </w:pPr>
      <w:r>
        <w:rPr>
          <w:lang w:val="mn-MN"/>
        </w:rPr>
        <w:tab/>
      </w:r>
      <w:r>
        <w:rPr>
          <w:b/>
          <w:bCs/>
          <w:lang w:val="mn-MN"/>
        </w:rPr>
        <w:t>С.Пүрэв:</w:t>
      </w:r>
      <w:r>
        <w:rPr>
          <w:lang w:val="mn-MN"/>
        </w:rPr>
        <w:t xml:space="preserve"> Тэр бол Аж үйлдвэрийн сайдын багц дээр байгаа. Бид нарын энэ оруулсан жагсаалт бол вексельтэй холбоотой  тэр төсвийн ерөнхийлөн захирагч нарын тооцоог энэ дээр илэрхийлж тавьсан байгаа.</w:t>
      </w:r>
    </w:p>
    <w:p>
      <w:pPr>
        <w:pStyle w:val="style0"/>
        <w:jc w:val="both"/>
      </w:pPr>
      <w:r>
        <w:rPr/>
      </w:r>
    </w:p>
    <w:p>
      <w:pPr>
        <w:pStyle w:val="style0"/>
        <w:jc w:val="both"/>
      </w:pPr>
      <w:r>
        <w:rPr>
          <w:lang w:val="mn-MN"/>
        </w:rPr>
        <w:tab/>
      </w:r>
      <w:r>
        <w:rPr>
          <w:b/>
          <w:bCs/>
          <w:lang w:val="mn-MN"/>
        </w:rPr>
        <w:t>С.Ганбаатар</w:t>
      </w:r>
      <w:r>
        <w:rPr>
          <w:lang w:val="mn-MN"/>
        </w:rPr>
        <w:t>: Ойлголоо. Энэ дээр  бичиглэл, техникийн асуудал дээр нь би тэгж хараад байсан юм байна. Энэ хоёр зүйлийг онцолж хэлье. Бусад асуух, тодруулах зүйлүүдийг би чуулганы хуралдаан дээр болон Төсвийн байнгын хороон дээр ярина. Зарлагын дэд хороон дээр анхаарах ёстой зүйл бол иймэрхүү зүйл хаягдчих гээд байсан юм.</w:t>
      </w:r>
    </w:p>
    <w:p>
      <w:pPr>
        <w:pStyle w:val="style0"/>
        <w:jc w:val="both"/>
      </w:pPr>
      <w:r>
        <w:rPr/>
      </w:r>
    </w:p>
    <w:p>
      <w:pPr>
        <w:pStyle w:val="style0"/>
        <w:jc w:val="both"/>
      </w:pPr>
      <w:r>
        <w:rPr>
          <w:lang w:val="mn-MN"/>
        </w:rPr>
        <w:tab/>
        <w:t xml:space="preserve">Ингээд санал хэлж дууслаа.  Хуулийн төслийн хоёр дахь хэлэлцүүлэг явуулсан талаар Төсвийн зарлагын хяналтын дэд хорооны санал, дүгнэлтийг Төсвийн байнгын хороонд би танилцуулчихъя. </w:t>
      </w:r>
    </w:p>
    <w:p>
      <w:pPr>
        <w:pStyle w:val="style0"/>
        <w:jc w:val="both"/>
      </w:pPr>
      <w:r>
        <w:rPr/>
      </w:r>
    </w:p>
    <w:p>
      <w:pPr>
        <w:pStyle w:val="style0"/>
        <w:jc w:val="both"/>
      </w:pPr>
      <w:r>
        <w:rPr>
          <w:lang w:val="mn-MN"/>
        </w:rPr>
        <w:tab/>
        <w:t>Төсвийн зарлагын хяналтын дэд хорооны өнөөдрийн хуралдаанаар хэлэлцэх асуудал дууссан тул хуралдаан хаасныг мэдэгдье.</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sectPr>
      <w:type w:val="nextPage"/>
      <w:pgSz w:h="15840" w:w="12240"/>
      <w:pgMar w:bottom="817" w:footer="0" w:gutter="0" w:header="0" w:left="1858" w:right="897" w:top="877"/>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2" w:type="paragraph">
    <w:name w:val="Header"/>
    <w:basedOn w:val="style0"/>
    <w:next w:val="style22"/>
    <w:pPr/>
    <w:rPr/>
  </w:style>
  <w:style w:styleId="style23" w:type="paragraph">
    <w:name w:val="WW-Default Style"/>
    <w:next w:val="style23"/>
    <w:pPr>
      <w:widowControl w:val="false"/>
      <w:suppressAutoHyphens w:val="true"/>
      <w:spacing w:after="200" w:before="0" w:line="276" w:lineRule="auto"/>
      <w:contextualSpacing w:val="false"/>
    </w:pPr>
    <w:rPr>
      <w:rFonts w:ascii="Arial" w:cs="Mangal" w:eastAsia="SimSun;宋体"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2014-12-22T14:48:02.27Z</dcterms:created>
  <cp:lastPrinted>2014-12-23T09:30:33.77Z</cp:lastPrinted>
  <cp:revision>0</cp:revision>
</cp:coreProperties>
</file>