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lang w:val="mn-MN"/>
        </w:rPr>
        <w:t xml:space="preserve">МОНГОЛ УЛСЫН ИХ ХУРЛЫН 2019 ОНЫ ЭЭЛЖИТ БУС ЧУУЛГАНЫ </w:t>
      </w:r>
    </w:p>
    <w:p>
      <w:pPr>
        <w:pStyle w:val="style18"/>
        <w:spacing w:after="0" w:before="0"/>
        <w:contextualSpacing w:val="false"/>
        <w:jc w:val="center"/>
      </w:pPr>
      <w:r>
        <w:rPr>
          <w:rFonts w:ascii="Arial" w:cs="Arial" w:hAnsi="Arial"/>
          <w:b/>
          <w:color w:val="000000"/>
          <w:lang w:val="mn-MN"/>
        </w:rPr>
        <w:t xml:space="preserve">ТӨСВИЙН БАЙНГЫН ХОРООНЫ 3 ДУГААР САРЫН 20-НЫ ӨДӨР </w:t>
      </w:r>
    </w:p>
    <w:p>
      <w:pPr>
        <w:pStyle w:val="style18"/>
        <w:spacing w:after="0" w:before="0"/>
        <w:contextualSpacing w:val="false"/>
        <w:jc w:val="center"/>
      </w:pPr>
      <w:r>
        <w:rPr>
          <w:rFonts w:ascii="Arial" w:cs="Arial" w:hAnsi="Arial"/>
          <w:b/>
          <w:color w:val="000000"/>
          <w:lang w:val="mn-MN"/>
        </w:rPr>
        <w:t xml:space="preserve">/ЛХАГВА ГАРАГ/-ИЙН ХУРАЛДААНЫ ТЭМДЭГЛЭЛИЙН </w:t>
      </w:r>
    </w:p>
    <w:p>
      <w:pPr>
        <w:pStyle w:val="style18"/>
        <w:spacing w:after="0" w:before="0"/>
        <w:contextualSpacing w:val="false"/>
        <w:jc w:val="center"/>
      </w:pPr>
      <w:r>
        <w:rPr>
          <w:rFonts w:ascii="Arial" w:cs="Arial" w:hAnsi="Arial"/>
          <w:b/>
          <w:color w:val="000000"/>
          <w:lang w:val="mn-MN"/>
        </w:rPr>
        <w:t>ТОВЬЁГ</w:t>
      </w:r>
    </w:p>
    <w:p>
      <w:pPr>
        <w:pStyle w:val="style18"/>
        <w:spacing w:after="0" w:before="0"/>
        <w:contextualSpacing w:val="false"/>
        <w:jc w:val="center"/>
      </w:pPr>
      <w:r>
        <w:rPr/>
      </w:r>
    </w:p>
    <w:tbl>
      <w:tblPr>
        <w:jc w:val="left"/>
        <w:tblInd w:type="dxa" w:w="-226"/>
        <w:tblBorders>
          <w:top w:color="00000A" w:space="0" w:sz="8" w:val="single"/>
          <w:left w:color="00000A" w:space="0" w:sz="8" w:val="single"/>
          <w:bottom w:color="00000A" w:space="0" w:sz="8" w:val="single"/>
        </w:tblBorders>
      </w:tblPr>
      <w:tblGrid>
        <w:gridCol w:w="556"/>
        <w:gridCol w:w="6930"/>
        <w:gridCol w:w="1458"/>
      </w:tblGrid>
      <w:tr>
        <w:trPr>
          <w:cantSplit w:val="false"/>
        </w:trPr>
        <w:tc>
          <w:tcPr>
            <w:tcW w:type="dxa" w:w="55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pPr>
            <w:r>
              <w:rPr>
                <w:rFonts w:ascii="Arial" w:cs="Arial" w:hAnsi="Arial"/>
                <w:b/>
                <w:i/>
                <w:shd w:fill="FFFFFF" w:val="clear"/>
              </w:rPr>
              <w:t> №</w:t>
            </w:r>
          </w:p>
        </w:tc>
        <w:tc>
          <w:tcPr>
            <w:tcW w:type="dxa" w:w="693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pPr>
            <w:r>
              <w:rPr>
                <w:rFonts w:ascii="Arial" w:cs="Arial" w:hAnsi="Arial"/>
                <w:b/>
                <w:i/>
                <w:shd w:fill="FFFFFF" w:val="clear"/>
              </w:rPr>
              <w:t>Хэлэлцсэн асуудал</w:t>
            </w:r>
          </w:p>
        </w:tc>
        <w:tc>
          <w:tcPr>
            <w:tcW w:type="dxa" w:w="1458"/>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jc w:val="center"/>
            </w:pPr>
            <w:r>
              <w:rPr>
                <w:rFonts w:ascii="Arial" w:cs="Arial" w:hAnsi="Arial"/>
                <w:b/>
                <w:i/>
                <w:shd w:fill="FFFFFF" w:val="clear"/>
                <w:lang w:val="mn-MN"/>
              </w:rPr>
              <w:t>Хуудасны дугаар</w:t>
            </w:r>
          </w:p>
        </w:tc>
      </w:tr>
      <w:tr>
        <w:trPr>
          <w:cantSplit w:val="false"/>
        </w:trPr>
        <w:tc>
          <w:tcPr>
            <w:tcW w:type="dxa" w:w="556"/>
            <w:tcBorders>
              <w:left w:color="000001" w:space="0" w:sz="8" w:val="single"/>
              <w:bottom w:color="000001" w:space="0" w:sz="8" w:val="single"/>
            </w:tcBorders>
            <w:shd w:fill="FFFFFF" w:val="clear"/>
            <w:tcMar>
              <w:top w:type="dxa" w:w="0"/>
              <w:left w:type="dxa" w:w="108"/>
              <w:bottom w:type="dxa" w:w="0"/>
              <w:right w:type="dxa" w:w="108"/>
            </w:tcMar>
          </w:tcPr>
          <w:p>
            <w:pPr>
              <w:pStyle w:val="style23"/>
            </w:pPr>
            <w:r>
              <w:rPr>
                <w:rFonts w:ascii="Arial" w:cs="Arial" w:hAnsi="Arial"/>
                <w:b/>
                <w:i/>
              </w:rPr>
              <w:t>1.</w:t>
            </w:r>
          </w:p>
        </w:tc>
        <w:tc>
          <w:tcPr>
            <w:tcW w:type="dxa" w:w="6930"/>
            <w:tcBorders>
              <w:left w:color="00000A" w:space="0" w:sz="8" w:val="single"/>
              <w:bottom w:color="000001" w:space="0" w:sz="8" w:val="single"/>
            </w:tcBorders>
            <w:shd w:fill="FFFFFF" w:val="clear"/>
            <w:tcMar>
              <w:top w:type="dxa" w:w="0"/>
              <w:left w:type="dxa" w:w="108"/>
              <w:bottom w:type="dxa" w:w="0"/>
              <w:right w:type="dxa" w:w="108"/>
            </w:tcMar>
          </w:tcPr>
          <w:p>
            <w:pPr>
              <w:pStyle w:val="style23"/>
            </w:pPr>
            <w:r>
              <w:rPr>
                <w:rFonts w:ascii="Arial" w:cs="Arial" w:hAnsi="Arial"/>
                <w:b/>
                <w:i/>
              </w:rPr>
              <w:t>Хуралдааны товч тэмдэглэл:</w:t>
            </w:r>
          </w:p>
        </w:tc>
        <w:tc>
          <w:tcPr>
            <w:tcW w:type="dxa" w:w="145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jc w:val="center"/>
            </w:pPr>
            <w:r>
              <w:rPr>
                <w:rFonts w:ascii="Arial" w:cs="Arial" w:hAnsi="Arial"/>
                <w:lang w:val="mn-MN"/>
              </w:rPr>
              <w:t>1-2</w:t>
            </w:r>
          </w:p>
        </w:tc>
      </w:tr>
      <w:tr>
        <w:trPr>
          <w:cantSplit w:val="false"/>
        </w:trPr>
        <w:tc>
          <w:tcPr>
            <w:tcW w:type="dxa" w:w="556"/>
            <w:tcBorders>
              <w:left w:color="000001" w:space="0" w:sz="8" w:val="single"/>
              <w:bottom w:color="00000A" w:space="0" w:sz="8" w:val="single"/>
            </w:tcBorders>
            <w:shd w:fill="FFFFFF" w:val="clear"/>
            <w:tcMar>
              <w:top w:type="dxa" w:w="0"/>
              <w:left w:type="dxa" w:w="108"/>
              <w:bottom w:type="dxa" w:w="0"/>
              <w:right w:type="dxa" w:w="108"/>
            </w:tcMar>
          </w:tcPr>
          <w:p>
            <w:pPr>
              <w:pStyle w:val="style23"/>
            </w:pPr>
            <w:r>
              <w:rPr>
                <w:rFonts w:ascii="Arial" w:cs="Arial" w:hAnsi="Arial"/>
                <w:b/>
                <w:i/>
              </w:rPr>
              <w:t>2.</w:t>
            </w:r>
          </w:p>
        </w:tc>
        <w:tc>
          <w:tcPr>
            <w:tcW w:type="dxa" w:w="6930"/>
            <w:tcBorders>
              <w:left w:color="00000A" w:space="0" w:sz="8" w:val="single"/>
              <w:bottom w:color="00000A" w:space="0" w:sz="8" w:val="single"/>
            </w:tcBorders>
            <w:shd w:fill="FFFFFF" w:val="clear"/>
            <w:tcMar>
              <w:top w:type="dxa" w:w="0"/>
              <w:left w:type="dxa" w:w="108"/>
              <w:bottom w:type="dxa" w:w="0"/>
              <w:right w:type="dxa" w:w="108"/>
            </w:tcMar>
          </w:tcPr>
          <w:p>
            <w:pPr>
              <w:pStyle w:val="style23"/>
            </w:pPr>
            <w:r>
              <w:rPr>
                <w:rFonts w:ascii="Arial" w:cs="Arial" w:hAnsi="Arial"/>
                <w:b/>
                <w:i/>
              </w:rPr>
              <w:t>Хуралдааны дэлгэрэнгүй тэмдэглэл:</w:t>
            </w:r>
            <w:r>
              <w:rPr>
                <w:rFonts w:ascii="Arial" w:cs="Arial" w:hAnsi="Arial"/>
              </w:rPr>
              <w:t xml:space="preserve"> </w:t>
            </w:r>
          </w:p>
        </w:tc>
        <w:tc>
          <w:tcPr>
            <w:tcW w:type="dxa" w:w="1458"/>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3"/>
              <w:jc w:val="center"/>
            </w:pPr>
            <w:r>
              <w:rPr>
                <w:rFonts w:ascii="Arial" w:cs="Arial" w:hAnsi="Arial"/>
                <w:lang w:val="mn-MN"/>
              </w:rPr>
              <w:t>3-9</w:t>
            </w:r>
          </w:p>
        </w:tc>
      </w:tr>
      <w:tr>
        <w:trPr>
          <w:cantSplit w:val="false"/>
        </w:trPr>
        <w:tc>
          <w:tcPr>
            <w:tcW w:type="dxa" w:w="556"/>
            <w:tcBorders>
              <w:left w:color="000001" w:space="0" w:sz="8" w:val="single"/>
              <w:bottom w:color="00000A" w:space="0" w:sz="8" w:val="single"/>
            </w:tcBorders>
            <w:shd w:fill="FFFFFF" w:val="clear"/>
            <w:tcMar>
              <w:top w:type="dxa" w:w="0"/>
              <w:left w:type="dxa" w:w="108"/>
              <w:bottom w:type="dxa" w:w="0"/>
              <w:right w:type="dxa" w:w="108"/>
            </w:tcMar>
          </w:tcPr>
          <w:p>
            <w:pPr>
              <w:pStyle w:val="style23"/>
            </w:pPr>
            <w:r>
              <w:rPr/>
            </w:r>
          </w:p>
        </w:tc>
        <w:tc>
          <w:tcPr>
            <w:tcW w:type="dxa" w:w="6930"/>
            <w:tcBorders>
              <w:left w:color="000001" w:space="0" w:sz="8" w:val="single"/>
              <w:bottom w:color="00000A" w:space="0" w:sz="8" w:val="single"/>
            </w:tcBorders>
            <w:shd w:fill="FFFFFF" w:val="clear"/>
            <w:tcMar>
              <w:top w:type="dxa" w:w="0"/>
              <w:left w:type="dxa" w:w="108"/>
              <w:bottom w:type="dxa" w:w="0"/>
              <w:right w:type="dxa" w:w="108"/>
            </w:tcMar>
          </w:tcPr>
          <w:p>
            <w:pPr>
              <w:pStyle w:val="style18"/>
              <w:spacing w:after="0" w:before="0"/>
              <w:contextualSpacing w:val="false"/>
              <w:jc w:val="both"/>
            </w:pPr>
            <w:r>
              <w:rPr>
                <w:rFonts w:ascii="Arial" w:cs="Arial" w:hAnsi="Arial"/>
                <w:lang w:val="mn-MN"/>
              </w:rPr>
              <w:t>1.Татварын ерөнхий хууль /Шинэчилсэн найруулга/-ийн төсөл болон хамт өргөн мэдүүлсэн бусад хуулийн төслүүд /Засгийн газар 2018.05.29-ний өдөр өргөн мэдүүлсэн, анхны хэлэлцүүлэг/</w:t>
            </w:r>
          </w:p>
        </w:tc>
        <w:tc>
          <w:tcPr>
            <w:tcW w:type="dxa" w:w="1458"/>
            <w:tcBorders>
              <w:left w:color="000001"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3"/>
              <w:jc w:val="center"/>
            </w:pPr>
            <w:r>
              <w:rPr>
                <w:rFonts w:ascii="Arial" w:cs="Arial" w:hAnsi="Arial"/>
                <w:lang w:val="mn-MN"/>
              </w:rPr>
              <w:t>3-9</w:t>
            </w:r>
          </w:p>
        </w:tc>
      </w:tr>
    </w:tbl>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Fonts w:ascii="Arial" w:cs="Arial" w:hAnsi="Arial"/>
          <w:b/>
          <w:i/>
        </w:rPr>
        <w:t xml:space="preserve">Монгол Улсын Их Хурлын </w:t>
      </w:r>
      <w:r>
        <w:rPr>
          <w:rFonts w:ascii="Arial" w:cs="Arial" w:hAnsi="Arial"/>
          <w:b/>
          <w:i/>
          <w:lang w:val="mn-MN"/>
        </w:rPr>
        <w:t>2019 оны ээлжит бус чуулганы</w:t>
      </w:r>
    </w:p>
    <w:p>
      <w:pPr>
        <w:pStyle w:val="style18"/>
        <w:spacing w:after="0" w:before="0"/>
        <w:contextualSpacing w:val="false"/>
        <w:jc w:val="center"/>
      </w:pPr>
      <w:r>
        <w:rPr>
          <w:rFonts w:ascii="Arial" w:cs="Arial" w:hAnsi="Arial"/>
          <w:b/>
          <w:i/>
          <w:lang w:val="mn-MN"/>
        </w:rPr>
        <w:t>Төсвийн байнгын хорооны 3 дугаар сарын 20-</w:t>
      </w:r>
      <w:r>
        <w:rPr>
          <w:rFonts w:ascii="Arial" w:cs="Arial" w:hAnsi="Arial"/>
          <w:b/>
          <w:i/>
        </w:rPr>
        <w:t>н</w:t>
      </w:r>
      <w:r>
        <w:rPr>
          <w:rFonts w:ascii="Arial" w:cs="Arial" w:hAnsi="Arial"/>
          <w:b/>
          <w:i/>
          <w:lang w:val="mn-MN"/>
        </w:rPr>
        <w:t>ы</w:t>
      </w:r>
      <w:r>
        <w:rPr>
          <w:rFonts w:ascii="Arial" w:cs="Arial" w:hAnsi="Arial"/>
        </w:rPr>
        <w:t xml:space="preserve"> </w:t>
      </w:r>
      <w:r>
        <w:rPr>
          <w:rFonts w:ascii="Arial" w:cs="Arial" w:hAnsi="Arial"/>
          <w:b/>
          <w:i/>
          <w:lang w:val="mn-MN"/>
        </w:rPr>
        <w:t xml:space="preserve">өдөр </w:t>
      </w:r>
    </w:p>
    <w:p>
      <w:pPr>
        <w:pStyle w:val="style18"/>
        <w:spacing w:after="0" w:before="0"/>
        <w:contextualSpacing w:val="false"/>
        <w:jc w:val="center"/>
      </w:pPr>
      <w:r>
        <w:rPr>
          <w:rFonts w:ascii="Arial" w:cs="Arial" w:hAnsi="Arial"/>
          <w:b/>
          <w:i/>
          <w:lang w:val="mn-MN"/>
        </w:rPr>
        <w:t>/Лхагва гараг/-ийн хуралдааны товч тэмдэглэл</w:t>
      </w:r>
    </w:p>
    <w:p>
      <w:pPr>
        <w:pStyle w:val="style18"/>
        <w:spacing w:after="0" w:before="0"/>
        <w:contextualSpacing w:val="false"/>
        <w:jc w:val="center"/>
      </w:pPr>
      <w:r>
        <w:rPr/>
      </w:r>
    </w:p>
    <w:p>
      <w:pPr>
        <w:pStyle w:val="style18"/>
        <w:spacing w:after="0" w:before="0"/>
        <w:contextualSpacing w:val="false"/>
        <w:jc w:val="both"/>
      </w:pPr>
      <w:r>
        <w:rPr>
          <w:rFonts w:ascii="Arial" w:cs="Arial" w:hAnsi="Arial"/>
          <w:lang w:val="mn-MN"/>
        </w:rPr>
        <w:tab/>
        <w:t>Төсвийн байнгын хорооны дарга Б.Чойжилсүрэн</w:t>
      </w:r>
      <w:r>
        <w:rPr>
          <w:rFonts w:ascii="Arial" w:cs="Arial" w:hAnsi="Arial"/>
        </w:rPr>
        <w:t xml:space="preserve"> </w:t>
      </w:r>
      <w:r>
        <w:rPr>
          <w:rFonts w:ascii="Arial" w:cs="Arial" w:hAnsi="Arial"/>
          <w:lang w:val="mn-MN"/>
        </w:rPr>
        <w:t>ирц, хэлэлцэх асуудлын дарааллыг танилцуулж,</w:t>
      </w:r>
      <w:r>
        <w:rPr>
          <w:rFonts w:ascii="Arial" w:cs="Arial" w:hAnsi="Arial"/>
        </w:rPr>
        <w:t xml:space="preserve"> </w:t>
      </w:r>
      <w:r>
        <w:rPr>
          <w:rFonts w:ascii="Arial" w:cs="Arial" w:hAnsi="Arial"/>
          <w:lang w:val="mn-MN"/>
        </w:rPr>
        <w:t>хуралдааныг даргалав.</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Хуралдаанд и</w:t>
      </w:r>
      <w:r>
        <w:rPr>
          <w:rFonts w:ascii="Arial" w:cs="Arial" w:hAnsi="Arial"/>
        </w:rPr>
        <w:t xml:space="preserve">рвэл </w:t>
      </w:r>
      <w:r>
        <w:rPr>
          <w:rFonts w:ascii="Arial" w:cs="Arial" w:hAnsi="Arial"/>
          <w:lang w:val="mn-MN"/>
        </w:rPr>
        <w:t>зохих 19 гишүүнээс 12 гишүүн ирж</w:t>
      </w:r>
      <w:r>
        <w:rPr>
          <w:rFonts w:ascii="Arial" w:cs="Arial" w:hAnsi="Arial"/>
        </w:rPr>
        <w:t xml:space="preserve">, </w:t>
      </w:r>
      <w:r>
        <w:rPr>
          <w:rFonts w:ascii="Arial" w:cs="Arial" w:hAnsi="Arial"/>
          <w:lang w:val="mn-MN"/>
        </w:rPr>
        <w:t>63.2 хувийн ирцтэйгээр</w:t>
      </w:r>
      <w:r>
        <w:rPr>
          <w:rFonts w:ascii="Arial" w:cs="Arial" w:hAnsi="Arial"/>
        </w:rPr>
        <w:t xml:space="preserve"> </w:t>
      </w:r>
      <w:r>
        <w:rPr>
          <w:rFonts w:ascii="Arial" w:cs="Arial" w:hAnsi="Arial"/>
          <w:lang w:val="mn-MN"/>
        </w:rPr>
        <w:t>хуралдаан 21</w:t>
      </w:r>
      <w:r>
        <w:rPr>
          <w:rFonts w:ascii="Arial" w:cs="Arial" w:hAnsi="Arial"/>
        </w:rPr>
        <w:t xml:space="preserve"> </w:t>
      </w:r>
      <w:r>
        <w:rPr>
          <w:rFonts w:ascii="Arial" w:cs="Arial" w:hAnsi="Arial"/>
          <w:lang w:val="mn-MN"/>
        </w:rPr>
        <w:t xml:space="preserve">цаг 45 минутад Төрийн ордны “Их эзэн Чингис хаан” танхимд эхлэв. </w:t>
      </w:r>
    </w:p>
    <w:p>
      <w:pPr>
        <w:pStyle w:val="style18"/>
        <w:spacing w:after="0" w:before="0"/>
        <w:contextualSpacing w:val="false"/>
        <w:jc w:val="both"/>
      </w:pPr>
      <w:r>
        <w:rPr/>
      </w:r>
    </w:p>
    <w:p>
      <w:pPr>
        <w:pStyle w:val="style18"/>
        <w:spacing w:after="0" w:before="0"/>
        <w:contextualSpacing w:val="false"/>
        <w:jc w:val="both"/>
      </w:pPr>
      <w:r>
        <w:rPr>
          <w:rFonts w:ascii="Arial" w:cs="Arial" w:hAnsi="Arial"/>
          <w:b/>
          <w:bCs/>
          <w:i/>
          <w:lang w:val="mn-MN"/>
        </w:rPr>
        <w:tab/>
      </w:r>
      <w:r>
        <w:rPr>
          <w:rFonts w:ascii="Arial" w:cs="Arial" w:hAnsi="Arial"/>
          <w:bCs/>
          <w:i/>
          <w:lang w:val="mn-MN"/>
        </w:rPr>
        <w:t>Чөлөөтэй:</w:t>
      </w:r>
      <w:r>
        <w:rPr>
          <w:rFonts w:ascii="Arial" w:cs="Arial" w:hAnsi="Arial"/>
          <w:i/>
          <w:lang w:val="mn-MN"/>
        </w:rPr>
        <w:t xml:space="preserve"> О.Батнасан, Ж.Мөнхбат, Ч.Улаан, С.Эрдэнэ, Ж.Эрдэнэбат;</w:t>
      </w:r>
    </w:p>
    <w:p>
      <w:pPr>
        <w:pStyle w:val="style18"/>
        <w:spacing w:after="0" w:before="0"/>
        <w:contextualSpacing w:val="false"/>
        <w:jc w:val="both"/>
      </w:pPr>
      <w:r>
        <w:rPr>
          <w:rFonts w:ascii="Arial" w:cs="Arial" w:hAnsi="Arial"/>
          <w:bCs/>
          <w:i/>
          <w:lang w:val="mn-MN"/>
        </w:rPr>
        <w:tab/>
        <w:t>Тасалсан</w:t>
      </w:r>
      <w:r>
        <w:rPr>
          <w:rFonts w:ascii="Arial" w:cs="Arial" w:hAnsi="Arial"/>
          <w:i/>
          <w:lang w:val="mn-MN"/>
        </w:rPr>
        <w:t>: Ж.Батзандан, Б.Наранхүү.</w:t>
      </w:r>
    </w:p>
    <w:p>
      <w:pPr>
        <w:pStyle w:val="style18"/>
        <w:spacing w:after="0" w:before="0"/>
        <w:contextualSpacing w:val="false"/>
        <w:jc w:val="both"/>
      </w:pPr>
      <w:r>
        <w:rPr/>
      </w:r>
    </w:p>
    <w:p>
      <w:pPr>
        <w:pStyle w:val="style18"/>
        <w:spacing w:after="0" w:before="0"/>
        <w:contextualSpacing w:val="false"/>
        <w:jc w:val="both"/>
      </w:pPr>
      <w:r>
        <w:rPr>
          <w:rFonts w:ascii="Arial" w:cs="Arial" w:hAnsi="Arial"/>
          <w:b/>
          <w:i/>
          <w:lang w:val="mn-MN"/>
        </w:rPr>
        <w:tab/>
        <w:t xml:space="preserve">Нэг. </w:t>
      </w:r>
      <w:bookmarkStart w:id="0" w:name="__DdeLink__199_1089144986"/>
      <w:r>
        <w:rPr>
          <w:rFonts w:ascii="Arial" w:cs="Arial" w:hAnsi="Arial"/>
          <w:b/>
          <w:i/>
          <w:lang w:val="mn-MN"/>
        </w:rPr>
        <w:t>Татварын ерөнхий хууль /</w:t>
      </w:r>
      <w:r>
        <w:rPr>
          <w:rFonts w:ascii="Arial" w:cs="Arial" w:hAnsi="Arial"/>
          <w:i/>
          <w:lang w:val="mn-MN"/>
        </w:rPr>
        <w:t>Шинэчилсэн найруулга</w:t>
      </w:r>
      <w:r>
        <w:rPr>
          <w:rFonts w:ascii="Arial" w:cs="Arial" w:hAnsi="Arial"/>
          <w:b/>
          <w:i/>
          <w:lang w:val="mn-MN"/>
        </w:rPr>
        <w:t xml:space="preserve">/-ийн төсөл болон хамт өргөн мэдүүлсэн бусад хуулийн төслүүд </w:t>
      </w:r>
      <w:r>
        <w:rPr>
          <w:rFonts w:ascii="Arial" w:cs="Arial" w:hAnsi="Arial"/>
          <w:i/>
          <w:lang w:val="mn-MN"/>
        </w:rPr>
        <w:t xml:space="preserve">/Засгийн газар 2018.05.29-ний өдөр өргөн мэдүүлсэн, </w:t>
      </w:r>
      <w:bookmarkEnd w:id="0"/>
      <w:r>
        <w:rPr>
          <w:rFonts w:ascii="Arial" w:cs="Arial" w:hAnsi="Arial"/>
          <w:i/>
          <w:lang w:val="mn-MN"/>
        </w:rPr>
        <w:t>анхны хэлэлцүүлэг, үргэлжлэл/</w:t>
      </w:r>
    </w:p>
    <w:p>
      <w:pPr>
        <w:pStyle w:val="style18"/>
        <w:spacing w:after="0" w:before="0"/>
        <w:contextualSpacing w:val="false"/>
      </w:pPr>
      <w:r>
        <w:rPr/>
      </w:r>
    </w:p>
    <w:p>
      <w:pPr>
        <w:pStyle w:val="style18"/>
        <w:spacing w:after="0" w:before="0"/>
        <w:contextualSpacing w:val="false"/>
        <w:jc w:val="both"/>
      </w:pPr>
      <w:r>
        <w:rPr>
          <w:rFonts w:ascii="Arial" w:cs="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w:t>
      </w:r>
      <w:r>
        <w:rPr>
          <w:rFonts w:ascii="Arial" w:cs="Arial" w:hAnsi="Arial"/>
          <w:lang w:val="mn-MN"/>
        </w:rPr>
        <w:t>Т</w:t>
      </w:r>
      <w:r>
        <w:rPr>
          <w:rFonts w:ascii="Arial" w:cs="Arial" w:hAnsi="Arial"/>
          <w:lang w:val="mn-MN"/>
        </w:rPr>
        <w:t>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w:t>
      </w:r>
      <w:r>
        <w:rPr>
          <w:rFonts w:ascii="Arial" w:cs="Arial" w:hAnsi="Arial"/>
          <w:lang w:val="mn-MN"/>
        </w:rPr>
        <w:t>н</w:t>
      </w:r>
      <w:r>
        <w:rPr>
          <w:rFonts w:ascii="Arial" w:cs="Arial" w:hAnsi="Arial"/>
          <w:lang w:val="mn-MN"/>
        </w:rPr>
        <w:t xml:space="preserve">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w:t>
      </w:r>
      <w:r>
        <w:rPr>
          <w:rFonts w:ascii="Arial" w:cs="Arial" w:hAnsi="Arial"/>
          <w:lang w:val="mn-MN"/>
        </w:rPr>
        <w:t xml:space="preserve">мэргэжилтэн </w:t>
      </w:r>
      <w:r>
        <w:rPr>
          <w:rFonts w:ascii="Arial" w:cs="Arial" w:hAnsi="Arial"/>
          <w:lang w:val="mn-MN"/>
        </w:rPr>
        <w:t xml:space="preserve">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Хуралдаанд Төсвийн байнгын хорооны ажлын албаны ахлах зөвлөх Ц.Батбаатар, зөвлөх Ё.Энхсайхан, референт Г.Нарантуяа</w:t>
      </w:r>
      <w:r>
        <w:rPr>
          <w:rFonts w:ascii="Arial" w:cs="Arial" w:hAnsi="Arial"/>
        </w:rPr>
        <w:t xml:space="preserve"> </w:t>
      </w:r>
      <w:r>
        <w:rPr>
          <w:rFonts w:ascii="Arial" w:cs="Arial" w:hAnsi="Arial"/>
          <w:lang w:val="mn-MN"/>
        </w:rPr>
        <w:t>нар байлцав.</w:t>
      </w:r>
    </w:p>
    <w:p>
      <w:pPr>
        <w:pStyle w:val="style18"/>
        <w:spacing w:after="0" w:before="0"/>
        <w:contextualSpacing w:val="false"/>
      </w:pPr>
      <w:r>
        <w:rPr/>
      </w:r>
    </w:p>
    <w:p>
      <w:pPr>
        <w:pStyle w:val="style18"/>
        <w:spacing w:after="0" w:before="0"/>
        <w:contextualSpacing w:val="false"/>
        <w:jc w:val="both"/>
      </w:pPr>
      <w:r>
        <w:rPr>
          <w:rStyle w:val="style16"/>
          <w:rFonts w:ascii="Arial" w:cs="Arial" w:hAnsi="Arial"/>
        </w:rPr>
        <w:tab/>
      </w:r>
      <w:r>
        <w:rPr>
          <w:rStyle w:val="style16"/>
          <w:rFonts w:ascii="Arial" w:cs="Arial" w:hAnsi="Arial"/>
          <w:i w:val="false"/>
          <w:iCs w:val="false"/>
          <w:lang w:val="mn-MN"/>
        </w:rPr>
        <w:t xml:space="preserve">Монгол Улсын Ерөнхийлөгчөөс ирүүлсэн саналын талаар Байнгын хорооны дарга Б.Чойжилсүрэн танилцуулав. </w:t>
      </w:r>
    </w:p>
    <w:p>
      <w:pPr>
        <w:pStyle w:val="style18"/>
        <w:spacing w:after="0" w:before="0"/>
        <w:contextualSpacing w:val="false"/>
        <w:jc w:val="both"/>
      </w:pPr>
      <w:r>
        <w:rPr/>
      </w:r>
    </w:p>
    <w:p>
      <w:pPr>
        <w:pStyle w:val="style18"/>
        <w:spacing w:after="0" w:before="0"/>
        <w:ind w:firstLine="709" w:left="0" w:right="0"/>
        <w:contextualSpacing w:val="false"/>
        <w:jc w:val="both"/>
      </w:pPr>
      <w:r>
        <w:rPr>
          <w:rStyle w:val="style16"/>
          <w:rFonts w:ascii="Arial" w:cs="Arial" w:hAnsi="Arial"/>
          <w:i w:val="false"/>
          <w:iCs w:val="false"/>
          <w:lang w:val="mn-MN"/>
        </w:rPr>
        <w:t>Улсын Их Хурлын гишүүн Ц.Даваасүрэн, Д.Эрдэнэбат, Ш.Раднаасэд, Д.Оюунхорол, Х.Болорчулуун, Ч.Хүрэлбаатар нар санал хэлж, Төсвийн байнгын хорооны ажлын албаны ахлах зөвлөх Ц.Батбаатар тайлбар хийв.</w:t>
      </w:r>
    </w:p>
    <w:p>
      <w:pPr>
        <w:pStyle w:val="style18"/>
        <w:spacing w:after="0" w:before="0"/>
        <w:ind w:firstLine="709" w:left="0" w:right="0"/>
        <w:contextualSpacing w:val="false"/>
        <w:jc w:val="both"/>
      </w:pPr>
      <w:r>
        <w:rPr/>
      </w:r>
    </w:p>
    <w:p>
      <w:pPr>
        <w:pStyle w:val="style18"/>
        <w:spacing w:after="0" w:before="0"/>
        <w:contextualSpacing w:val="false"/>
        <w:jc w:val="both"/>
      </w:pPr>
      <w:r>
        <w:rPr>
          <w:rStyle w:val="style16"/>
          <w:rFonts w:ascii="Arial" w:cs="Arial" w:hAnsi="Arial"/>
          <w:i w:val="false"/>
          <w:iCs w:val="false"/>
          <w:lang w:val="mn-MN"/>
        </w:rPr>
        <w:tab/>
        <w:t>Улсын Их Хурлын гишүүдийн хэлсэн саналын дагуу уг асуудлыг маргаашийн Байнгын хорооны хуралдаанаар хэлэлцэхээр хойшлуулав.</w:t>
      </w:r>
    </w:p>
    <w:p>
      <w:pPr>
        <w:pStyle w:val="style18"/>
        <w:spacing w:after="0" w:before="0"/>
        <w:contextualSpacing w:val="false"/>
      </w:pPr>
      <w:r>
        <w:rPr>
          <w:rFonts w:ascii="Arial" w:cs="Arial" w:hAnsi="Arial"/>
        </w:rPr>
        <w:tab/>
      </w:r>
    </w:p>
    <w:p>
      <w:pPr>
        <w:pStyle w:val="style18"/>
        <w:spacing w:after="0" w:before="0"/>
        <w:contextualSpacing w:val="false"/>
      </w:pPr>
      <w:r>
        <w:rPr>
          <w:rFonts w:ascii="Arial" w:cs="Arial" w:hAnsi="Arial"/>
          <w:i/>
          <w:lang w:val="mn-MN"/>
        </w:rPr>
        <w:tab/>
        <w:t>Хуралдаан 46 минут үргэлжилж, 19 гишүүнээс 12 гишүүн ирж, 63.2 хувийн ирцтэйгээр</w:t>
      </w:r>
      <w:r>
        <w:rPr>
          <w:rFonts w:ascii="Arial" w:cs="Arial" w:hAnsi="Arial"/>
        </w:rPr>
        <w:t xml:space="preserve"> </w:t>
      </w:r>
      <w:r>
        <w:rPr>
          <w:rFonts w:ascii="Arial" w:cs="Arial" w:hAnsi="Arial"/>
          <w:lang w:val="mn-MN"/>
        </w:rPr>
        <w:t>22</w:t>
      </w:r>
      <w:r>
        <w:rPr>
          <w:rStyle w:val="style16"/>
          <w:rFonts w:ascii="Arial" w:cs="Arial" w:hAnsi="Arial"/>
        </w:rPr>
        <w:t xml:space="preserve"> </w:t>
      </w:r>
      <w:r>
        <w:rPr>
          <w:rStyle w:val="style16"/>
          <w:rFonts w:ascii="Arial" w:cs="Arial" w:hAnsi="Arial"/>
          <w:lang w:val="mn-MN"/>
        </w:rPr>
        <w:t xml:space="preserve">цаг 30 минутад өндөрлөв.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bookmarkStart w:id="1" w:name="__DdeLink__810_251553699"/>
      <w:bookmarkEnd w:id="1"/>
      <w:r>
        <w:rPr>
          <w:rFonts w:ascii="Arial" w:cs="Arial" w:hAnsi="Arial"/>
        </w:rPr>
        <w:tab/>
        <w:t xml:space="preserve">Тэмдэглэлтэй танилцсан: </w:t>
      </w:r>
    </w:p>
    <w:p>
      <w:pPr>
        <w:pStyle w:val="style18"/>
        <w:spacing w:after="0" w:before="0"/>
        <w:contextualSpacing w:val="false"/>
        <w:jc w:val="both"/>
      </w:pPr>
      <w:r>
        <w:rPr>
          <w:rFonts w:ascii="Arial" w:cs="Arial" w:hAnsi="Arial"/>
        </w:rPr>
        <w:tab/>
      </w:r>
      <w:r>
        <w:rPr>
          <w:rFonts w:ascii="Arial" w:cs="Arial" w:hAnsi="Arial"/>
          <w:lang w:val="mn-MN"/>
        </w:rPr>
        <w:t xml:space="preserve">ТӨСВИЙН БАЙНГЫН ХОРООНЫ </w:t>
        <w:tab/>
      </w:r>
      <w:r>
        <w:rPr>
          <w:rFonts w:ascii="Arial" w:cs="Arial" w:hAnsi="Arial"/>
        </w:rPr>
        <w:t xml:space="preserve"> </w:t>
        <w:tab/>
      </w:r>
    </w:p>
    <w:p>
      <w:pPr>
        <w:pStyle w:val="style18"/>
        <w:spacing w:after="0" w:before="0"/>
        <w:contextualSpacing w:val="false"/>
        <w:jc w:val="both"/>
      </w:pPr>
      <w:r>
        <w:rPr>
          <w:rFonts w:ascii="Arial" w:cs="Arial" w:hAnsi="Arial"/>
          <w:lang w:val="mn-MN"/>
        </w:rPr>
        <w:tab/>
        <w:t>ДАРГА</w:t>
        <w:tab/>
        <w:tab/>
        <w:tab/>
        <w:tab/>
        <w:tab/>
        <w:tab/>
        <w:tab/>
        <w:t>Б.ЧОЙЖИЛСҮРЭН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 w:hAnsi="Arial"/>
        </w:rPr>
        <w:tab/>
        <w:t xml:space="preserve">Тэмдэглэл хөтөлсөн: </w:t>
      </w:r>
    </w:p>
    <w:p>
      <w:pPr>
        <w:pStyle w:val="style18"/>
        <w:spacing w:after="0" w:before="0"/>
        <w:contextualSpacing w:val="false"/>
        <w:jc w:val="both"/>
      </w:pPr>
      <w:r>
        <w:rPr>
          <w:rFonts w:ascii="Arial" w:cs="Arial" w:hAnsi="Arial"/>
        </w:rPr>
        <w:tab/>
      </w:r>
      <w:r>
        <w:rPr>
          <w:rFonts w:ascii="Arial" w:cs="Arial" w:hAnsi="Arial"/>
          <w:lang w:val="mn-MN"/>
        </w:rPr>
        <w:t xml:space="preserve">ПРОТОКОЛЫН АЛБАНЫ </w:t>
      </w:r>
    </w:p>
    <w:p>
      <w:pPr>
        <w:pStyle w:val="style18"/>
        <w:spacing w:after="0" w:before="0"/>
        <w:contextualSpacing w:val="false"/>
        <w:jc w:val="both"/>
      </w:pPr>
      <w:r>
        <w:rPr>
          <w:rFonts w:ascii="Arial" w:cs="Arial" w:hAnsi="Arial"/>
          <w:lang w:val="mn-MN"/>
        </w:rPr>
        <w:tab/>
        <w:t>ШИНЖЭЭЧ</w:t>
      </w:r>
      <w:r>
        <w:rPr>
          <w:rFonts w:ascii="Arial" w:cs="Arial" w:hAnsi="Arial"/>
        </w:rPr>
        <w:t xml:space="preserve"> </w:t>
        <w:tab/>
        <w:tab/>
        <w:tab/>
        <w:tab/>
        <w:tab/>
        <w:tab/>
        <w:tab/>
      </w:r>
      <w:r>
        <w:rPr>
          <w:rFonts w:ascii="Arial" w:cs="Arial" w:hAnsi="Arial"/>
          <w:lang w:val="mn-MN"/>
        </w:rPr>
        <w:t>Д.ЦЭНДСҮРЭН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center"/>
      </w:pPr>
      <w:r>
        <w:rPr>
          <w:rFonts w:ascii="Arial" w:cs="Arial" w:hAnsi="Arial"/>
          <w:b/>
          <w:lang w:val="mn-MN"/>
        </w:rPr>
        <w:t xml:space="preserve">МОНГОЛ УЛСЫН ИХ ХУРЛЫН 2019 ОНЫ ЭЭЛЖИТ БУС ЧУУЛГАНЫ </w:t>
      </w:r>
    </w:p>
    <w:p>
      <w:pPr>
        <w:pStyle w:val="style18"/>
        <w:spacing w:after="0" w:before="0"/>
        <w:contextualSpacing w:val="false"/>
        <w:jc w:val="center"/>
      </w:pPr>
      <w:r>
        <w:rPr>
          <w:rFonts w:ascii="Arial" w:cs="Arial" w:hAnsi="Arial"/>
          <w:b/>
          <w:lang w:val="mn-MN"/>
        </w:rPr>
        <w:t>ТӨСВИЙН БАЙНГЫН ХОРООНЫ 3 ДУГААР САРЫН 20-НЫ</w:t>
      </w:r>
      <w:r>
        <w:rPr>
          <w:rFonts w:ascii="Arial" w:cs="Arial" w:hAnsi="Arial"/>
        </w:rPr>
        <w:t xml:space="preserve"> </w:t>
      </w:r>
      <w:r>
        <w:rPr>
          <w:rFonts w:ascii="Arial" w:cs="Arial" w:hAnsi="Arial"/>
          <w:b/>
          <w:lang w:val="mn-MN"/>
        </w:rPr>
        <w:t xml:space="preserve">ӨДӨР  </w:t>
      </w:r>
    </w:p>
    <w:p>
      <w:pPr>
        <w:pStyle w:val="style18"/>
        <w:spacing w:after="0" w:before="0"/>
        <w:contextualSpacing w:val="false"/>
        <w:jc w:val="center"/>
      </w:pPr>
      <w:r>
        <w:rPr>
          <w:rFonts w:ascii="Arial" w:cs="Arial" w:hAnsi="Arial"/>
          <w:b/>
          <w:lang w:val="mn-MN"/>
        </w:rPr>
        <w:t>/ЛХАГВА ГАРАГ/-ИЙН ХУРАЛДААНЫ ДЭЛГЭРЭНГҮЙ</w:t>
      </w:r>
    </w:p>
    <w:p>
      <w:pPr>
        <w:pStyle w:val="style18"/>
        <w:spacing w:after="0" w:before="0"/>
        <w:contextualSpacing w:val="false"/>
        <w:jc w:val="center"/>
      </w:pPr>
      <w:r>
        <w:rPr>
          <w:rFonts w:ascii="Arial" w:cs="Arial" w:hAnsi="Arial"/>
          <w:b/>
          <w:lang w:val="mn-MN"/>
        </w:rPr>
        <w:t>ТЭМДЭГЛЭЛ</w:t>
      </w:r>
    </w:p>
    <w:p>
      <w:pPr>
        <w:pStyle w:val="style18"/>
        <w:spacing w:after="0" w:before="0"/>
        <w:contextualSpacing w:val="false"/>
        <w:jc w:val="both"/>
      </w:pPr>
      <w:r>
        <w:rPr/>
      </w:r>
    </w:p>
    <w:p>
      <w:pPr>
        <w:pStyle w:val="style0"/>
        <w:jc w:val="both"/>
      </w:pPr>
      <w:r>
        <w:rPr>
          <w:rFonts w:ascii="Arial" w:cs="Arial" w:hAnsi="Arial"/>
        </w:rPr>
        <w:tab/>
      </w:r>
      <w:r>
        <w:rPr>
          <w:rFonts w:ascii="Arial" w:cs="Arial" w:hAnsi="Arial"/>
          <w:b/>
          <w:bCs/>
          <w:lang w:val="mn-MN"/>
        </w:rPr>
        <w:t>Б.Чойжилсүрэн</w:t>
      </w:r>
      <w:r>
        <w:rPr>
          <w:rFonts w:ascii="Arial" w:cs="Arial" w:hAnsi="Arial"/>
          <w:lang w:val="mn-MN"/>
        </w:rPr>
        <w:t>: Төсвийн байнгын хорооны гишүүдийн энэ оройны амрыг эрье. Төсвийн байнгын хорооны 2019 оны 3 дугаар сарын 20-ны өдрийн хуралдааныг нээснийг мэдэгдье. Өнөөдрийн Төсвийн байнгын хорооны хуралдаан бол өчигдрийн буюу 2019 оны 3 дугаар сарын 19-ний өдрийн хуралдааныг цаашид үргэлжлүүлэн хэлэлцэхээр шийдвэрлэсэн байгаа. Энэ дагуу хуралдааныг үргэлжлүүлье.</w:t>
      </w:r>
    </w:p>
    <w:p>
      <w:pPr>
        <w:pStyle w:val="style0"/>
        <w:jc w:val="both"/>
      </w:pPr>
      <w:r>
        <w:rPr/>
      </w:r>
    </w:p>
    <w:p>
      <w:pPr>
        <w:pStyle w:val="style0"/>
        <w:jc w:val="both"/>
      </w:pPr>
      <w:r>
        <w:rPr>
          <w:rFonts w:ascii="Arial" w:cs="Arial" w:hAnsi="Arial"/>
          <w:lang w:val="mn-MN"/>
        </w:rPr>
        <w:tab/>
        <w:t>Монгол Улсын Ерөнхийлөгчөөс 2019 оны 3 дугаар сарын 20-ны өдөр Е/12 тоот дугаараар Татварын багц хуулиудад санал ирүүлсэн. Энэ саналыг уг хуралдааныг хэлэлцүүлэх явцад танилцуулъя.</w:t>
      </w:r>
    </w:p>
    <w:p>
      <w:pPr>
        <w:pStyle w:val="style0"/>
        <w:jc w:val="both"/>
      </w:pPr>
      <w:r>
        <w:rPr/>
      </w:r>
    </w:p>
    <w:p>
      <w:pPr>
        <w:pStyle w:val="style0"/>
        <w:jc w:val="both"/>
      </w:pPr>
      <w:r>
        <w:rPr>
          <w:rFonts w:ascii="Arial" w:cs="Arial" w:hAnsi="Arial"/>
          <w:lang w:val="mn-MN"/>
        </w:rPr>
        <w:tab/>
        <w:t>Энэ Татварын ерөнхий хуулийн шинэчилсэн найруулгын төсөл болон хамт өргөн мэдүүлсэн хуулийн төслүүд, Татварын ерөнхий хуульд нэмэлт, өөрчлөлт оруулах тухай хуулийн төсөл. Засгийн газар 2018 оны 5 сарын 29-ний өдөр, Улсын Их Хурлын гишүүн Тогтохсүрэн нарын 6 гишүүд 2018 оны 5 сарын 15-ны өдөр тус тус өргөн мэдүүлсэн. Нэгтгээд анхны хэлэлцүүлгийг үргэлжлүүлье.</w:t>
      </w:r>
    </w:p>
    <w:p>
      <w:pPr>
        <w:pStyle w:val="style0"/>
        <w:jc w:val="both"/>
      </w:pPr>
      <w:r>
        <w:rPr/>
      </w:r>
    </w:p>
    <w:p>
      <w:pPr>
        <w:pStyle w:val="style0"/>
        <w:jc w:val="both"/>
      </w:pPr>
      <w:r>
        <w:rPr>
          <w:rFonts w:ascii="Arial" w:cs="Arial" w:hAnsi="Arial"/>
          <w:lang w:val="mn-MN"/>
        </w:rPr>
        <w:tab/>
        <w:t>Даваасүрэн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xml:space="preserve">: Юу гэсэн бэ, Ерөнхийлөгчийн ирүүлсэн санал гэсэн үү?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Ерөнхийлөгч бол Татварын багц хуулиуд дээр өнөөдөр санал ирүүлсэн.</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Ингээд хэлэлцүүлэг явчихсан байхад ирэхээр дахиад үүнийг санал болгоод оруулна гэдэг дэгээрээ яаж зохицуулагдаж байна вэ? Бас наадах чинь татварын хууль учраас Цэцэд очиж мэднэ шүү. Тийм учраас наадахаа нэлээн нарийн харахгүй бол Их Хурал дээр ирсэн саналыг чинь ажлын хэсэг дээр яриад, нэгтгээд оруулж ирдэг. Ерөнхийлөгчөөс санал ирвэл тийм байгаа билүү? Тэр дэгийнхээ хуулийг сайн хараатах. Түүний дагуу танилцуулж байж наадахаа явуул.</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Урьд нь бол иймэрхүү кейс хэд хэдэн удаа гарч байсан юм байна. Байнгын хороод дээр. Дэгийн тухай хуулийн 16.15-д, Байнгын хороо хууль, Улсын Их Хурлын бусад шийдвэрийн төслийн анхны хэлэлцүүлэг явуулахаас өмнө Ерөнхийлөгч, Засгийн газар уг төсөлтэй холбогдуулж санал ирүүлсэн бол тухайн Байнгын хороо төслийн анхны хэлэлцүүлэг хийх үед уг саналыг хуралдаан даргалагч танилцуулах бөгөөд шаардлагатай гэж үзвэл гишүүд асуулт асууж, тайлбар авч болно гэсэн ийм л заалт байгаа юм.</w:t>
      </w:r>
    </w:p>
    <w:p>
      <w:pPr>
        <w:pStyle w:val="style0"/>
        <w:jc w:val="both"/>
      </w:pPr>
      <w:r>
        <w:rPr/>
      </w:r>
    </w:p>
    <w:p>
      <w:pPr>
        <w:pStyle w:val="style0"/>
        <w:jc w:val="both"/>
      </w:pPr>
      <w:r>
        <w:rPr>
          <w:rFonts w:ascii="Arial" w:cs="Arial" w:hAnsi="Arial"/>
          <w:lang w:val="mn-MN"/>
        </w:rPr>
        <w:tab/>
        <w:t>Д.Эрдэнэбат гишүүн санал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Даваасүрэнгийн болгоомжлол зөв л дөө. Хуульд нийцүүлэх ёстой. Хэрвээ хууль зөрчигдөх юм бол наадах чинь асуудал үүснэ гээд байгаа болгоомжлол байгааг би зөв гэж бодож байгаа юм. Тэгэхдээ ийм шүү дээ. Манай бүлэг завсарлага авахдаа, чуулганы хэлэлцүүлэгт оруулалгүйгээр, өөрөөр хэлбэл танилцуулга яваагүй шүү дээ. Ийм асуудал үүслээ. Үүнийг Үндсэн хууль зөрчсөн ийм асуудал үүсэж байгаа учраас үүнийг хэдүүлээ тодорхой хэдэн заалтууд дээр ярья гээд ингээд ярилцсан. Энэ бол хуулийн дагуу болж байгаа процесс. Ажлын хэсэгтэй ажиллаад, тэгээд түүн дээр хэрвээ би буруу санаагүй бол Их Хурлын дарга манай энэ санал болон Ерөнхийлөгчийн ирсэн саналыг ярилцъя гэсэн ийм санал гаргасан гэж би ингэж ойлгож байгаа, хэрвээ би буруу ойлгоогүй бол. Тэгэхээр бидэнд ямар гарц байна вэ гэхээр Их Хурлын даргын зөвлөл дээр нэгэнт хэлэлцүүлэг чуулганаар эхлээгүй байгаа учраас ажлын хэсэг үүнийг авч үзээд, тэгээд шаардлагатай бол Байнгын хороогоороо хэлэлцээд, тэгээд энэ хэлэлцүүлгийг чуулганд оруулъя гэдэг ийм юм яригдсан гэж ойлгож байгаа учраас наадахыг чинь зарчмын зөрүүтэй санал хэрвээ ажлын хэсэг гаргаад ирвэл Ерөнхийлөгчийн өгсөн саналын дагуу бид нар ингээд хэлэлцээд явахад хуулийн зөрчил гарахгүй болов уу гэж би бодож байна. Яг энэ дээр ямар тайлбар байхыг мэдэхгүй. </w:t>
      </w:r>
    </w:p>
    <w:p>
      <w:pPr>
        <w:pStyle w:val="style0"/>
        <w:jc w:val="both"/>
      </w:pPr>
      <w:r>
        <w:rPr/>
      </w:r>
    </w:p>
    <w:p>
      <w:pPr>
        <w:pStyle w:val="style0"/>
        <w:jc w:val="both"/>
      </w:pPr>
      <w:r>
        <w:rPr>
          <w:rFonts w:ascii="Arial" w:cs="Arial" w:hAnsi="Arial"/>
          <w:lang w:val="mn-MN"/>
        </w:rPr>
        <w:tab/>
        <w:t>Хэрвээ хэлэлцүүлэг чуулган дээр эхэлчихсэн бол асуудал үүснэ. Чуулган дээр анхны хэлэлцүүлэг эхлээгүй. Яг тэр үед нь бид нар яг энэ байдлыг хараад хэлэлцэхээс нь өмнө завсарлага авч үүнийгээ засах нь зөв юм байна гэсэн хуульд нийцүүлсэн ийм л санал гаргасан юм. Тэгээд Байнгын хорооны гишүүд өөрсдөө ярьж шийдээд, нааш, цаашаа явсан нь зөв байх.</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Даваасүрэн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Би яагаад болгоомжлоод байна вэ гэвэл, энэ чинь тодорхой заалтуудыг хөндөж байгаа юм. Яг энэ заалтууд дээр чинь Цэцэд өгчих юм бол нөгөө нэгдүгээр хэлэлцүүлэг эхлэхээс өмнө санал өгсөн байх ёстой, бүр хууль дээр тодорхой биччихсэн байгаа наадахыг чинь. Гэтэл өнөөдрийн чуулган эхэлчихсэн үү, эхэлчихсэн. Хэлэлцэх асуудлаа ярьсан уу, ярьсан. Түүний дараа л завсарлагын тухай ярьсан. Би юун дээр болгоомжлоод байна вэ гэвэл, энэ чинь Татварын хууль. Одоо үүнийг болсны дараа хэн нэг нь энэ заалтад дургүй байгаа хүн аваачаад л өгчихвөл бид нар уначих гээд байна шүү дээ. Гарч байгаа гарц юу байна вэ гэвэл, одоо эцсийн хэлэлцүүлэгт Их Хурлын даргаас чиглэл авах, тэгэхдээ тэр нь тодорхой хязгаартай. Их Хурлын даргаас тодорхой чиглэл авч болдог. Тэр нь эцсийн хэлэлцүүлэг дээр явагддаг. Гуравны хоёрын саналаар дэмжигддэг. Тийм учраас наадахаа их анхааралтай хандахгүй бол энэ өөрчилж байгаа заалтуудыг чинь унагаая гэсэн хүн бол тэгээд л унагачихна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Даргын зөвлөлийн хурал дээр Тамгын газраас 2 хувилбар байна. Эсвэл нэгдсэн чуулганаар анхны хэлэлцүүлгийг явуулаад Улсын Их Хурлын даргад чиглэл өгөөд хэлэлцэх гэсэн Даваасүрэн гишүүний нэг санал. Нөгөө хувилбар нь Байнгын хороо өнөөдөр хуралдчихаад, саяны та бүхний ярьсан саналыг дахин Байнгын хороо, ажлын хэсэг дээр хэлэлцээд нэгдсэн чуулганаар оруулахад хоёр гарц байна гэж тайлбар өгсөн. </w:t>
      </w:r>
    </w:p>
    <w:p>
      <w:pPr>
        <w:pStyle w:val="style0"/>
        <w:jc w:val="both"/>
      </w:pPr>
      <w:r>
        <w:rPr/>
      </w:r>
    </w:p>
    <w:p>
      <w:pPr>
        <w:pStyle w:val="style0"/>
        <w:jc w:val="both"/>
      </w:pPr>
      <w:r>
        <w:rPr>
          <w:rFonts w:ascii="Arial" w:cs="Arial" w:hAnsi="Arial"/>
          <w:lang w:val="mn-MN"/>
        </w:rPr>
        <w:tab/>
        <w:t>Д.Эрдэнэбат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Байнгын хорооны дарга сая 2 гарцын тухай ярьчихлаа шүү дээ. Би сая Даваасүрэн гишүүний болгоомжлолыг л ийм ийм учраас энэ чинь болно гэдэг тайлбарыг хийсэн. Хэлэлцүүлж болохгүй гэдэг зүйл, хоёр дахь гарц нь байгаа. Одоо Байнгын хороогоо хуралдуулаад ажлын хэсгийн болон манай намын Их Хурлын гишүүдээс гаргасан зарчмын зөрүүтэй саналыг хэлэлцэх юмаа хэлэлцэж, үргэлжлүүлж хэлэлцээд санал хураагаад нэг тийш болгох нь зүйтэй. Би горимын саналаа шаардлагатай гэвэл гаргая. Би Их Хурал дээр завсарлага аваад саналаа гаргачихсан шүү дээ. Их Хурал дээр тодорхой гаргасан шүү дээ.</w:t>
      </w:r>
    </w:p>
    <w:p>
      <w:pPr>
        <w:pStyle w:val="style0"/>
        <w:jc w:val="both"/>
      </w:pPr>
      <w:r>
        <w:rPr/>
      </w:r>
    </w:p>
    <w:p>
      <w:pPr>
        <w:pStyle w:val="style0"/>
        <w:jc w:val="both"/>
      </w:pPr>
      <w:r>
        <w:rPr>
          <w:rFonts w:ascii="Arial" w:cs="Arial" w:hAnsi="Arial"/>
          <w:lang w:val="mn-MN"/>
        </w:rPr>
        <w:tab/>
        <w:t>Одоо бол хэлэлцээд л явна, өөр асуудал байхгүй. Наадах чинь ямар ч хууль зөрчихгүй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Даваасүрэн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Нэгдсэн хуралдаан дээр горимын санал гаргаж, Эрдэнэбат гишүүн хураалгах ёстой байсан юм байна, анхны хэлэлцүүлэгт буцаая гэж. Тэгээд тэр горимын санал дэмжигдсэн байсан бол, гишүүдийн олонх үзсэн бол анхны хэлэлцүүлгийг дахиж явуулж болох байсан юм байна. Шинэ тийм юм оруулсан байна. Тэгэхээр одоо бид нар үүнийг чинь чуулганаар шийдэхээс өөр арга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Раднаасэд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Би уг нь өдөр даргын зөвлөл дээр маш тодорхой хэлсэн шүү дээ. Эцсийн хэлэлцүүлэг явах үед, одоо эхний хэлэлцүүлэг дуусчихлаа шүү дээ. Тэндээс Их Хурлын дарга чиглэл өгөөд хуралдаан даргалагч, эцсийн хэлэлцүүлэг дээр ийм ийм саналууд гарч ирж байна, эцсийн хэлэлцүүлэг дээр үүнийгээ анхаараарай, дахиж үүнийг авч үзээрэй гэж хэлээд тэгээд олонхоороо асуудлыг шийдээд, тэгээд үнэндээ хууль батлагдахад энэ орох ёстой саналууд нь ороод л явчих боломжтой байсан. Тэгэхээр заавал үгүй ээ, түүний эхлэхээс өмнө одоо хийнэ гээд. Тэгээд энэ 22.6 чинь маш ойлгомжтой юм байна шүү дээ. Нэгдсэн хуралдаанаар төслийн анхны хэлэлцүүлэг явуулах үед Байнгын хорооны хуралдаанаар төслийн анхны хэлэлцүүлгийг дахин явуулах шаардлагатай гэж гишүүдийн олонх үзсэн бол төслийг анхны хэлэлцүүлэгт бэлтгүүлэхээр Байнгын хороонд буцаан шилжүүлнэ гэж. Тэгэхээр наадах чинь чуулган дээр санал хураагаад дахиад анхны хэлэлцүүлгээ дахин хийгээч ээ гэж. Яагаад гэвэл Байнгын хорооны санал, дүгнэлтийг өчигдөр бид нар баталчихсан. Бүх анхны хэлэлцүүлгээр гаргасан зарчмын зөрүүтэй саналаа хураагаад, санал, дүгнэлтээ гаргаад, батлаад бэлдчихсэн байхад одоо дахиж санал, дүгнэлт бэлдүүлэх ийм юм явуулж болохгүй л гэж байгаа юм.</w:t>
      </w:r>
    </w:p>
    <w:p>
      <w:pPr>
        <w:pStyle w:val="style0"/>
        <w:jc w:val="both"/>
      </w:pPr>
      <w:r>
        <w:rPr/>
      </w:r>
    </w:p>
    <w:p>
      <w:pPr>
        <w:pStyle w:val="style0"/>
        <w:jc w:val="both"/>
      </w:pPr>
      <w:r>
        <w:rPr>
          <w:rFonts w:ascii="Arial" w:cs="Arial" w:hAnsi="Arial"/>
          <w:lang w:val="mn-MN"/>
        </w:rPr>
        <w:tab/>
        <w:t>Тэгээд нэгдүгээр хэлэлцүүлгийг 2 удаа хийж болохгүй, нэгдүгээрт зөв үү? Хэрвээ хийхээр бол хуралд олонхын саналаар чуулган дээр шийдээд Байнгын хороонд нь буцаах ёстой. Ийм горимоо одоо ингээд зөрчөөд явсан. Тэгээд одоо яах юм. Энэ ингээд бид нар ойлголцоод, горимын санал гарсан, завсарлага авсан ингээд л явдаг байсан шүү дээ гээд ингээд явж болно. Энэ хуулийн өөрчлөлт чинь цаашаа хэрэгжинэ. Одоо 2, З дахь хэлэлцүүлэг дээр хэрвээ энэ биш, өөр бусад асуудлууд дээр ингээд янз бүрийн байдлаар юм ороод ирвэл яах юм бэ? Тэгээд наадах чинь илт ийм хууль бус юм явдаг, энэ Даваасүрэн гишүүний болгоомжлол яг зөв шүү дээ. Яг энэ санал хурааж, шинээр нэмж оруулсан зүйл дээр чинь Цэц дээр дүгнэлт гараад юм явахаар бол дэг зөрчсөн гэдгээр юм явна, нэгдүгээрт.</w:t>
      </w:r>
    </w:p>
    <w:p>
      <w:pPr>
        <w:pStyle w:val="style0"/>
        <w:jc w:val="both"/>
      </w:pPr>
      <w:r>
        <w:rPr/>
      </w:r>
    </w:p>
    <w:p>
      <w:pPr>
        <w:pStyle w:val="style0"/>
        <w:jc w:val="both"/>
      </w:pPr>
      <w:r>
        <w:rPr>
          <w:rFonts w:ascii="Arial" w:cs="Arial" w:hAnsi="Arial"/>
          <w:lang w:val="mn-MN"/>
        </w:rPr>
        <w:tab/>
        <w:t>Хоёрдугаарт, өчигдөр уг нь Байнгын хороонд байгаа Ардчилсан намын гишүүд бүгд л байсан шүү дээ. Тэгээд зарчмын зөрүүтэй санал дээр саналаа өгөөд явах боломжууд байсан. Тэгээд Үндсэн хууль зөрчсөн ийм юмнууд гээд, хуучин хуулин дээр нь мөрдөж байсан, ямар ч агуулгын хувьд зөрүүгүй шахуу юмнуудыг, битүүмжлэх гэсэн юмыг нийлүүлж хамаад ингээд оруулж ирээд ингээд ийм дэггүй болгочихлоо шүү дээ. Энэ хэлэлцүүлгээр яваад ингээд энэ Дэгийн хууль гэдэг юмыг Төсвийн байнгын хороо ингээд устгаж байгаа шүү.</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Хүрэлбаатар сайд тайлбар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Ер нь энэ Төсвийн хууль өөрөө нэлээн төвөгтэй, олон талтыг хамарсан хууль байгаа учраас Ардчилсан намын бүлэг, Ерөнхийлөгчөөс ирсэн энэ саналуудыг хэлэлцээд, ярилцахад буруу зүйл байхгүй. Гэхдээ саяны Раднаасэд, Даваасүрэн гишүүдийн хэлж байгаа энэ санал чинь ингэж байна шүү дээ. Нэгдсэн чуулган дээр анхны хэлэлцүүлгийг хийх явцад гэж байна шүү дээ. Гэтэл эхлээгүй байгаа юм. Нэгдүгээр хэлэлцүүлэг хийх явцад гэдэг үг байгаа юм чинь, тэр чинь одоо хэлэлцүүлэг хийгээд явж байтал маргаан үүслээ шүү дээ. Тэгвэл нэгдүгээр хэлэлцүүлэгт буцаах. Гэтэл чуулган дээр анхны хэлэлцүүлэг эхлээгүй байгаа. Тэгэхээр наадахаар чинь горим зөрчсөн гэж хэлж болохгүй л дээ.</w:t>
      </w:r>
    </w:p>
    <w:p>
      <w:pPr>
        <w:pStyle w:val="style0"/>
        <w:jc w:val="both"/>
      </w:pPr>
      <w:r>
        <w:rPr/>
      </w:r>
    </w:p>
    <w:p>
      <w:pPr>
        <w:pStyle w:val="style0"/>
        <w:jc w:val="both"/>
      </w:pPr>
      <w:r>
        <w:rPr>
          <w:rFonts w:ascii="Arial" w:cs="Arial" w:hAnsi="Arial"/>
          <w:lang w:val="mn-MN"/>
        </w:rPr>
        <w:tab/>
        <w:t>Даваасүрэн зөв явуулахыг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bookmarkStart w:id="2" w:name="_GoBack"/>
      <w:bookmarkEnd w:id="2"/>
      <w:r>
        <w:rPr>
          <w:rFonts w:ascii="Arial" w:cs="Arial" w:hAnsi="Arial"/>
          <w:lang w:val="mn-MN"/>
        </w:rPr>
        <w:t xml:space="preserve">: Оюунхорол гишүүн саналаа хэлье.  </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Би 22.6-г юу гэж ойлгож байна вэ гэвэл төсвийн анхны хэлэлцүүлэг явуулах үед Байнгын хорооны хуралдаанаар төсвийн анхны хэлэлцүүлгийг дахин явуулах шаардлагатай гэж гишүүдийн олонх үзсэн бол төслийг анхны хэлэлцүүлэгт бэлтгүүлэхээр Байнгын хороонд шилжүүлнэ гэж. Хэлэлцүүлэг эхэлчихсэн үед гэж байгаа юм. Тэгэхээр наадах чинь салаа утгатай байна. Болохгүй гэж хэлсэн заалт бас байхгүй байна. Энэ чинь өөрөөр хэлбэл анхны хэлэлцүүлгээ эхлүүлээгүй байхад Ардчилсан намын бүлэг завсарлага авчихлаа гэсэн үг шүү дээ энэ чинь, эхлээгүй байхад. Тийм учраас яг энэ 22.6-гаар шууд үүнийг авна гэж үзэх бас боломжгүй л юм байна. Тийм учраас одоо орой болчихсон юм нэгэнт 2-3 санал ярина гэж байгаа бол яриад, одоо хэдүүлээ цэцэн мэргэн болох гэж ингээд цагаа идээд яах вэ. Хуулийн хүрээнд ажиллая. Гэхдээ энэ хуулийн хүрээг тайлбарлахаар Даваасүрэн гишүүний ойлгож байгаагаар нэг өөр, бид нар бас ойлгож байгаагаар хэлэлцүүлэг явах үед гэдэг чинь хэлэлцээд эхэлчихсэн процессыг хэлж байгаа юм, процедурын хувьд наадах чинь. Тийм учраас хэлэлцүүлэг эхлээгүй байсан. Улсын Их Хурлын өглөөний чуулган дээр Эрдэнэбат гишүүн ийм ийм шаардлагууд байгаа учраас гээд л Ардчилсан намын бүлгээс завсарлага авсан учраас ер нь бол бид нар монгол хэлээрээ яриад, монгол хэлээрээ ойлголцоод тэгээд энэ хэлэлцүүлгээ хийчих нь зөв байна гэж бодож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Болорчулуун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Х.Болорчулуун</w:t>
      </w:r>
      <w:r>
        <w:rPr>
          <w:rFonts w:ascii="Arial" w:cs="Arial" w:hAnsi="Arial"/>
          <w:lang w:val="mn-MN"/>
        </w:rPr>
        <w:t>: Ардчилсан намын Төсвийн байнгын хороонд байдаг гишүүд өчигдөр байгаагүй болохоор энэ Ерөнхийлөгчөөс орж ирсэн санал бол их олон зүйл, заалт нь өчигдөр засагдаад явчихсан шүү дээ, зарчмын зөрүүтэй санал гаргаад. 1, 2 дугаар зүйл, 6, 7 дугаар зүйл гээд 5-6 зүйл заалт нь засагдаад явчихсан. Түүнийг хасах гээд ороод ирсэн. Хасагдаад явчихсан одоо энэ санал хураалгах гээд байгаа горимын саналаар, ийм байгаа шүү.</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Хүрэлбаатар гишүүний микрофон. Сайдын хувьд биш, гишүүний хувьд үг хэлнэ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Огцруулчхаагүй биз дээ. Эрдэнэбат гишүүн ээ, одоо ингэж болох уу? Маргааш чуулган дээр ороод ингээд хэлэлцүүлгээ үргэлжлүүлчхээд, эцсийн хэлэлцүүлгийн үеэр танай саналуудыг оруулж болох уу? Хэрвээ жаахан ч гэсэн, одоо би Даваасүрэн, Раднаасэд гишүүдийн хэлсэн үндэслэлийг үнэхээр ойлгож байна. Үнэхээр тийм байвал одоо ойлголцож байгаад явж болно шүү дээ. Би гаргалгаа л гаргах гэж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Д.Эрдэнэбат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Хүрэлбаатар сайд аа, ийм л дээ. Эцсийн хэлэлцүүлэгт анхны хэлэлцүүлгээр орж ирсэн зарчмын зөрүүтэй саналын томьёоллын хүрээнд л асуудал яригддаг. Шинээр юм орж ирдэггүй шүү дээ, та бол маш сайн мэдэж байгаа нэгдүгээрт.</w:t>
      </w:r>
    </w:p>
    <w:p>
      <w:pPr>
        <w:pStyle w:val="style0"/>
        <w:jc w:val="both"/>
      </w:pPr>
      <w:r>
        <w:rPr/>
      </w:r>
    </w:p>
    <w:p>
      <w:pPr>
        <w:pStyle w:val="style0"/>
        <w:jc w:val="both"/>
      </w:pPr>
      <w:r>
        <w:rPr>
          <w:rFonts w:ascii="Arial" w:cs="Arial" w:hAnsi="Arial"/>
          <w:lang w:val="mn-MN"/>
        </w:rPr>
        <w:tab/>
        <w:t>Хоёрдугаарт, Даваасүрэн сайдын яриад байгаа юм бол энэ өгүүлбэр нь ингэж байгаа юм. Нэгдсэн хуралдаанаар анхны хэлэлцүүлэг явах үед гэдэг томьёолол байгаа юм. Би түрүүн хэлсэн шүү дээ, нэгдсэн хуралдаанаар анхны хэлэлцүүлгийг эхлэхээс өмнө би завсарлага авсан юм. Тэгээд Их Хурлын дарга, за наадах чинь ийм юм байна, үүнийгээ хэдүүлээ эргэж ярья. Хамгийн ноцтой юм би ганцхан л үнэн зүйлийг хэлсэн. Энэ бол танай, манай гэхгүй үнэхээр Үндсэн хууль зөрчсөн ийм болзошгүй хэд хэдхэн заалт байна. Энэ дээр л хэдүүлээ ярих боломж одоо байхгүй бол дахиад гарахгүй гээд. Тэр үед Тогтохсүрэн дарга сайн санаж байгаа байх нэгдсэн хуралдаан дээр, тийм ээ. Танилцуулгаа хийчихье гэсэн, би хэрэггүй гэсэн, эхэлж хэрэггүй наадах чинь. Анхны хэлэлцүүлэг эхлэхээс өмнө  үүнийгээ ярья гээд тэгээд тохиролцоод л хийсэн ажил.</w:t>
      </w:r>
    </w:p>
    <w:p>
      <w:pPr>
        <w:pStyle w:val="style0"/>
        <w:jc w:val="both"/>
      </w:pPr>
      <w:r>
        <w:rPr/>
      </w:r>
    </w:p>
    <w:p>
      <w:pPr>
        <w:pStyle w:val="style0"/>
        <w:jc w:val="both"/>
      </w:pPr>
      <w:r>
        <w:rPr>
          <w:rFonts w:ascii="Arial" w:cs="Arial" w:hAnsi="Arial"/>
          <w:lang w:val="mn-MN"/>
        </w:rPr>
        <w:tab/>
        <w:t>Тэгэхээр хэдүүлээ маргаад яах юм бэ, би бол ойлголцсон гэж бодож байгаа, ажлын хэсэгтэйгээ, Байнгын хороотойгоо, Сангийн яамтай. Тэгээд энэ саналаа хураагаад л явъя. Тийм учраас горимын саналаа гаргая. Энд санал хураалтыг өнөөдөр явуулж дуусгаад, маргааш анхныхаа хэлэлцүүлгийг хийгээд явъя.</w:t>
      </w:r>
    </w:p>
    <w:p>
      <w:pPr>
        <w:pStyle w:val="style0"/>
        <w:jc w:val="both"/>
      </w:pPr>
      <w:r>
        <w:rPr/>
      </w:r>
    </w:p>
    <w:p>
      <w:pPr>
        <w:pStyle w:val="style0"/>
        <w:jc w:val="both"/>
      </w:pPr>
      <w:r>
        <w:rPr>
          <w:rFonts w:ascii="Arial" w:cs="Arial" w:hAnsi="Arial"/>
          <w:lang w:val="mn-MN"/>
        </w:rPr>
        <w:tab/>
        <w:t xml:space="preserve">Байхгүй гэж, чи наадахаа унш л даа. Наана чинь анхны хэлэлцүүлэг явуулах үед гэж байгаа биз дээ.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Даваасүрэн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Энэ дээр та хэд нэг жаахан анхаараарай. Өчигдөр бид нар анхны хэлэлцүүлэг хийгээд алх цохьчихсон, протокол байгаа. Цэц дээр очихоор наад бүгдийг чинь шалгаж үзнэ, бүгдийг нь авч үзнэ, цохьчихсон байгаа. Цохьчихсон байгаа. Өнөөдөр чуулганы нээлт хийчихсэн байгаа, хэлэлцэх асуудлыг баталчихсан байгаа, тийм биз. Гэтэл эхний асуудал хэлэлцээд, дараагийн асуудалдаа оръё гэнгүүт авч байна. Тэгэхээр анхны хэлэлцүүлгийг гэж байгаа шүү бүр, нэг, хоёр заалтыг биш, дахин явуулах бол гэж. Анхны хэлэлцүүлгийг дахин явуулах бол. Ганц заалтаар шинээр зохицуулсан юм бий. Тэгвэл гишүүдийн олонхын саналаар шийднэ гэж байгаа юм. Гэтэл чинь тийм гишүүдийн олонхын саналаар шийдсэн юм байхгүй болчхоод байна шүү дээ. Зүгээр л үе нь хэзээ юм бэ гэсэн юм яриад л. Үе чинь эхэлчихсэн. Яагаад гэвэл та уже алхаа тогшоод анхны хэлэлцүүлгийг дуусгачихсан. Тийм учраас дахих асуудлыг горимын саналаар, гишүүдийн олонхын саналаар чуулган дээр шийднэ, ойлгомжтой шүү дээ. Тэгэхгүй хэрвээ бид нар энэ дээр мугуйдлаад ингээд орох юм бол яг наад зүйл, заалтаар чинь өгөхөд тэгээд л бид нар ямар ч аргагүй шүү дээ. Жишиг чинь буруу болно, наад санал чинь тэгээд татварын заалт очоод унана. Раднаасэд гишүүн хэлээд байна. Би бас тэгж байгаагаа хэлээд байна, хуучин бас ингээд 2 удаа Байнгын хорооны дарга хийсэн хүний хувьд би наадахыг чинь гадарлаад байна шүү дээ, ингээд дундуур нь ороод ирдэг юм.</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Хүрэлбаатар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Одоо ерөнхийдөө бид нар бүх юмаа ойлголчихсон. Маргааш шууд чуулганаа эхлээд явъя. Эхлээд санал хурааж явуулж байгаад, та горимын санал гаргачих. Тэгээд түүн дээрээ дэмжээд, тэгээд ороод танай саналыг гялс хуралдаж суулгаад, эргэж орж ирээд үргэлжлүүлээд явъя, яг төгсгөл дээр нь. Тэгэх юм бол ямар ч эрсдэлгүй. Яг энэ саяны уншсан энэ заалтын дагуу явчих юм байна. Яг анхдугаар хэлэлцүүлэг явж байгаа үед, яваад төгсгөл дээр нь, та бид ойлголцчихлоо шүү дээ, одоо ямар жижиг хүүхдүүд биш дээ. Тэгээд яг саяныхаар явахгүй бол энэ буруу жишиг тогтоох гээд байна гээд Раднаасэд, Даваасүрэн гишүүдийн хэлж байгаа юм бол зөв. Хамгийн эрсдэл багатай хувилбар нь энэ байна 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Ажлын хэсэг 2 дугаар микрофон тайлбар өгөөтөх өө.</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Ц.Батбаатар</w:t>
      </w:r>
      <w:r>
        <w:rPr>
          <w:rFonts w:ascii="Arial" w:cs="Arial" w:hAnsi="Arial"/>
          <w:lang w:val="mn-MN"/>
        </w:rPr>
        <w:t>: Нэгдсэн хуралдааны түрүүн бид нарын ярьдаг энэ 22.6 гэдэг заалт бол нэгдсэн хуралдаанаар төслийн анхны хэлэлцүүлэг явуулах үеийг зохицуулсан заалт. Тэгэхээр энэ бол 22.6, нэгдсэн хуралдаанаар явуулахад төслийн анхны хэлэлцүүлэг явуулах үед Байнгын хорооны хуралдаанаар төслийн анхны хэлэлцүүлгийг дахин явуулах шаардлагатай гэж гишүүдийн олонх үзсэн бол төслийг анхны хэлэлцүүлэгт бэлтгүүлэхээр Байнгын хороонд шилжүүлнэ гэж байгаа. Тэгэхээр нэгдсэн хуралдаанаар төслийн анхны хэлэлцүүлэг нэгэнт эхлээгүй тул Байнгын хорооны хэлэлцүүлгийг анхны хэлэлцүүлэг явуулахыг зохицуулсан заалт биш юм байгаа энэ 22.6 бол.</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Д.Эрдэнэбат гишүүн санал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Нэлээн л ярилцаж байна л даа, хуульд нийцүүлэх тухай асуудлаар. Тэгээд энэ гишүүд янз янзын санал гаргаад байгаа. Татварын хуулийг бид нар цаг хугацааны хувьд хавчигдаж байгаа гэдгийг ойлгож байгаа. Тэгэхдээ энэ Үндсэн хууль зөрчсөн асуудлыг бид нар засах нь зайлшгүй гэдгийг бүгдээрээ ингээд ойлголцлоо. Сая ажлын хэсгийн хүрээнд магадгүй гэсэн зүйлийг бид нар заслаа, ажлын хэсгийн хүрээнд зөвшилцсөн гэж би ойлгож байна. Харин хуульд нийцүүлэхийн тулд Дэгийн тухай хуулийн 22.6-гаар явъя гэдэг гишүүдийн нийтлэг санал гарч байна. Үүнийг дэмжээд явъя, тэгээд маргаашийн нэгдсэн чуулганаар хуулийн дагуу нийцүүлээд, энэ асуудлаа маргааш Байнгын хороо хуралдуулах асуудлыг нэгдсэн чуулганд оруулаад тэгээд явах нь зүйтэй юмаа гэсэн энэ саналыг би ерөнхийд нь дэмжиж байна.Тийм учраас өнөөдрийнхөө хуралдааныг түр хойшлуулна гэж томьёолох уу? Юу гэж томьёолох вэ, Хүрэлбаатар аа. Хуралдах шаардлагагүй гэж үзээд маргааш анхны хэлэлцүүлгийн хуралдааны үеэр энэ асуудлаа дутуу байгаа зүйлүүдээ гүйцээх асуудлаар дахин анхны хэлэлцүүлгийг явуулах асуудлыг оруулъя гэсэн ийм саналтай байна. Тийм учраас.</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Эрдэнэбат гишүүнтэй сая нэлээн санал солилцсон. Тэгээд энэ Татварын хууль бол Монгол Улсын эдийн засгийн чухал хуулиудын нэг. Тэгэхээр энэ дээр консенсустай, ойлголцолтой явах нь зөв гэж үзсэн. Тийм учраас өнөөдөр Ардчилсан намын бүлгээс гаргасан санал, Ерөнхийлөгчөөс ирсэн саналыг нэгдсэн чуулганы хуралдаан эхлэхээс өмнөхөн ярилцаад, бас дотроо ойлголцоод, нэгбүрчлэн ярилцъя гэдэг ийм зүйлийг ярьсан. Тэгээд сая Эрдэнэбат гишүүний хэлж байгаа саналын дагуу одоо ямар нэгэн хууль зөрчсөн, эсхүл эргэлзээтэй ийм зүйл үүсгэхгүйн тулд 22.6-гийн дагуу анхны хэлэлцүүлгийг явуулах үед гэж байгаа. Тэгэхээр маргааш нөгөө дүгнэлтүүдээ уншаад, анхны хэлэлцүүлгийг эхлэнгүүтээ Эрдэнэбат гишүүн горимын санал гаргаад, тэгээд тэр горимын саналыг дэмжинэ, дэмжээд одоо энэ асуудлыг хуульд нийцүүлж, саяны та бүгдийн хэлсэн асуудлуудыг, Үндсэн хууль зөрчиж магадгүй гэж бас хэлж байна. Үндсэн хууль зөрчсөн гэдгийг Цэц тогтоох ёстой. Тэгэхээр тэр шийдвэр гараагүй байгаа учраас Үндсэн хууль зөрчсөн байж магадгүй гэдэг ийм асуудлууд байгаа учраас маргааш анхны хэлэлцүүлгээс горимын санал гаргаж дэмжигдээд, Байнгын хороогоо цааш нь үргэлжлүүлээд явах нь илүү зөв юм байна гэж ойлгож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Гишүүдийн олонх ингэж үзэж байгаа учраас Байнгын хорооны хуралдааныг хойшлуулъя. </w:t>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r>
    </w:p>
    <w:sectPr>
      <w:footerReference r:id="rId2" w:type="default"/>
      <w:type w:val="nextPage"/>
      <w:pgSz w:h="15840" w:w="12240"/>
      <w:pgMar w:bottom="1693" w:footer="1134" w:gutter="0" w:header="0" w:left="184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630" w:val="center"/>
        <w:tab w:leader="none" w:pos="92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2019-03-22T02:51:00.00Z</dcterms:created>
  <cp:lastModifiedBy>Microsoft Office User</cp:lastModifiedBy>
  <cp:lastPrinted>2020-03-04T12:25:06.35Z</cp:lastPrinted>
  <dcterms:modified xsi:type="dcterms:W3CDTF">2019-03-25T03:10:00.00Z</dcterms:modified>
  <cp:revision>4</cp:revision>
</cp:coreProperties>
</file>