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tabs/>
        <w:spacing w:after="0" w:before="0"/>
        <w:ind w:hanging="0" w:left="0" w:right="0"/>
        <w:contextualSpacing w:val="false"/>
        <w:jc w:val="center"/>
      </w:pPr>
      <w:r>
        <w:rPr/>
        <w:t xml:space="preserve"> </w:t>
      </w:r>
    </w:p>
    <w:p>
      <w:pPr>
        <w:pStyle w:val="style22"/>
        <w:tabs/>
        <w:spacing w:after="0" w:before="0"/>
        <w:ind w:hanging="0" w:left="-18" w:right="0"/>
        <w:contextualSpacing w:val="false"/>
        <w:jc w:val="center"/>
      </w:pPr>
      <w:r>
        <w:rPr/>
      </w:r>
    </w:p>
    <w:p>
      <w:pPr>
        <w:pStyle w:val="style22"/>
        <w:tabs/>
        <w:spacing w:after="0" w:before="0"/>
        <w:ind w:hanging="0" w:left="-18" w:right="0"/>
        <w:contextualSpacing w:val="false"/>
        <w:jc w:val="center"/>
      </w:pPr>
      <w:r>
        <w:rPr/>
      </w:r>
    </w:p>
    <w:p>
      <w:pPr>
        <w:pStyle w:val="style22"/>
        <w:tabs/>
        <w:spacing w:after="0" w:before="0"/>
        <w:ind w:hanging="0" w:left="-18" w:right="0"/>
        <w:contextualSpacing w:val="false"/>
        <w:jc w:val="center"/>
      </w:pPr>
      <w:r>
        <w:rPr/>
      </w:r>
    </w:p>
    <w:p>
      <w:pPr>
        <w:pStyle w:val="style22"/>
        <w:tabs/>
        <w:spacing w:after="0" w:before="0"/>
        <w:ind w:hanging="0" w:left="-18" w:right="0"/>
        <w:contextualSpacing w:val="false"/>
        <w:jc w:val="center"/>
      </w:pPr>
      <w:r>
        <w:rPr/>
      </w:r>
    </w:p>
    <w:p>
      <w:pPr>
        <w:pStyle w:val="style22"/>
        <w:tabs/>
        <w:spacing w:after="0" w:before="0"/>
        <w:ind w:hanging="0" w:left="-18" w:right="0"/>
        <w:contextualSpacing w:val="false"/>
        <w:jc w:val="center"/>
      </w:pPr>
      <w:r>
        <w:rPr/>
      </w:r>
    </w:p>
    <w:p>
      <w:pPr>
        <w:pStyle w:val="style22"/>
        <w:tabs/>
        <w:spacing w:after="0" w:before="0"/>
        <w:ind w:hanging="0" w:left="-18" w:right="0"/>
        <w:contextualSpacing w:val="false"/>
        <w:jc w:val="center"/>
      </w:pPr>
      <w:r>
        <w:rPr/>
      </w:r>
    </w:p>
    <w:p>
      <w:pPr>
        <w:pStyle w:val="style22"/>
        <w:tabs/>
        <w:spacing w:after="0" w:before="0"/>
        <w:ind w:hanging="0" w:left="-18" w:right="0"/>
        <w:contextualSpacing w:val="false"/>
        <w:jc w:val="center"/>
      </w:pPr>
      <w:r>
        <w:rPr/>
      </w:r>
    </w:p>
    <w:p>
      <w:pPr>
        <w:pStyle w:val="style22"/>
        <w:tabs/>
        <w:spacing w:after="0" w:before="0"/>
        <w:ind w:hanging="0" w:left="-18" w:right="0"/>
        <w:contextualSpacing w:val="false"/>
        <w:jc w:val="center"/>
      </w:pPr>
      <w:r>
        <w:rPr>
          <w:rFonts w:cs="Arial"/>
          <w:i w:val="false"/>
          <w:iCs w:val="false"/>
          <w:sz w:val="24"/>
          <w:szCs w:val="24"/>
        </w:rPr>
        <w:t xml:space="preserve">Монгол Улсын Их Хурлын </w:t>
      </w:r>
      <w:r>
        <w:rPr>
          <w:rFonts w:cs="Arial"/>
          <w:i w:val="false"/>
          <w:iCs w:val="false"/>
          <w:sz w:val="24"/>
          <w:szCs w:val="24"/>
          <w:lang w:val="mn-MN"/>
        </w:rPr>
        <w:t>2014 оны намрын ээлжит чуулганы Байгаль орчин, хүнс, хөдөө аж ахуйн байнгын хорооны 2015 оны 02 дугаар сарын 18-ны өдөр /Лхагва гараг/-ийн хуралдааны гар тэмдэглэл</w:t>
      </w:r>
    </w:p>
    <w:p>
      <w:pPr>
        <w:pStyle w:val="style22"/>
        <w:spacing w:after="0" w:before="0"/>
        <w:ind w:hanging="0" w:left="283" w:right="0"/>
        <w:contextualSpacing w:val="false"/>
        <w:jc w:val="center"/>
      </w:pPr>
      <w:r>
        <w:rPr/>
      </w:r>
    </w:p>
    <w:p>
      <w:pPr>
        <w:pStyle w:val="style23"/>
        <w:spacing w:after="0" w:before="0"/>
        <w:ind w:hanging="0" w:left="0" w:right="0"/>
        <w:contextualSpacing w:val="false"/>
      </w:pPr>
      <w:r>
        <w:rPr>
          <w:rFonts w:cs="Arial"/>
          <w:sz w:val="24"/>
          <w:szCs w:val="24"/>
          <w:lang w:val="mn-MN"/>
        </w:rPr>
        <w:tab/>
        <w:t>Байгаль орчин, хүнс, хөдөө аж ахуйн ба</w:t>
      </w:r>
      <w:bookmarkStart w:id="0" w:name="__UnoMark__11151_2131316772"/>
      <w:bookmarkEnd w:id="0"/>
      <w:r>
        <w:rPr>
          <w:rFonts w:cs="Arial"/>
          <w:sz w:val="24"/>
          <w:szCs w:val="24"/>
          <w:lang w:val="mn-MN"/>
        </w:rPr>
        <w:t xml:space="preserve">йнгын хорооны дарга, Улсын Их Хурлын гишүүн </w:t>
      </w:r>
      <w:r>
        <w:rPr>
          <w:rFonts w:cs="Arial"/>
          <w:sz w:val="24"/>
          <w:szCs w:val="24"/>
          <w:effect w:val="blinkBackground"/>
          <w:lang w:val="mn-MN"/>
        </w:rPr>
        <w:t>Су.Батболд</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ind w:firstLine="749"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10</w:t>
      </w:r>
      <w:r>
        <w:rPr>
          <w:rFonts w:cs="Arial"/>
          <w:b w:val="false"/>
          <w:bCs w:val="false"/>
          <w:i w:val="false"/>
          <w:iCs w:val="false"/>
          <w:sz w:val="24"/>
          <w:szCs w:val="24"/>
        </w:rPr>
        <w:t xml:space="preserve"> гишүүн ирж, </w:t>
      </w:r>
      <w:r>
        <w:rPr>
          <w:rFonts w:cs="Arial"/>
          <w:b w:val="false"/>
          <w:bCs w:val="false"/>
          <w:i w:val="false"/>
          <w:iCs w:val="false"/>
          <w:sz w:val="24"/>
          <w:szCs w:val="24"/>
          <w:lang w:val="mn-MN"/>
        </w:rPr>
        <w:t>52.6</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18 цаг 22 минутад Төрийн ордны “В” танхимд эхлэв. </w:t>
      </w:r>
    </w:p>
    <w:p>
      <w:pPr>
        <w:pStyle w:val="style23"/>
        <w:spacing w:after="0" w:before="0"/>
        <w:ind w:hanging="0" w:left="0" w:right="0"/>
        <w:contextualSpacing w:val="false"/>
      </w:pPr>
      <w:r>
        <w:rPr/>
      </w:r>
    </w:p>
    <w:p>
      <w:pPr>
        <w:pStyle w:val="style23"/>
        <w:spacing w:after="0" w:before="0"/>
        <w:ind w:hanging="0" w:left="0" w:right="0"/>
        <w:contextualSpacing w:val="false"/>
      </w:pPr>
      <w:r>
        <w:rPr/>
        <w:tab/>
      </w:r>
      <w:r>
        <w:rPr>
          <w:b/>
          <w:bCs/>
          <w:lang w:val="mn-MN"/>
        </w:rPr>
        <w:t xml:space="preserve">Чөлөөтэй: </w:t>
      </w:r>
      <w:r>
        <w:rPr>
          <w:b w:val="false"/>
          <w:bCs w:val="false"/>
          <w:lang w:val="mn-MN"/>
        </w:rPr>
        <w:t>Х.Баттулга, Б.Наранхүү, Ц.Оюунгэрэл, С.Оюун</w:t>
      </w:r>
      <w:r>
        <w:rPr>
          <w:b w:val="false"/>
          <w:bCs w:val="false"/>
          <w:lang w:val="mn-MN"/>
        </w:rPr>
        <w:t>.</w:t>
      </w:r>
    </w:p>
    <w:p>
      <w:pPr>
        <w:pStyle w:val="style23"/>
        <w:spacing w:after="0" w:before="0"/>
        <w:ind w:hanging="0" w:left="0" w:right="0"/>
        <w:contextualSpacing w:val="false"/>
      </w:pPr>
      <w:r>
        <w:rPr>
          <w:b w:val="false"/>
          <w:bCs w:val="false"/>
          <w:lang w:val="mn-MN"/>
        </w:rPr>
        <w:tab/>
      </w:r>
      <w:r>
        <w:rPr>
          <w:rFonts w:cs="Arial"/>
          <w:b/>
          <w:bCs/>
          <w:i w:val="false"/>
          <w:iCs w:val="false"/>
          <w:sz w:val="24"/>
          <w:szCs w:val="24"/>
          <w:lang w:val="mn-MN"/>
        </w:rPr>
        <w:t xml:space="preserve">Тасалсан: </w:t>
      </w:r>
      <w:r>
        <w:rPr>
          <w:rFonts w:cs="Arial"/>
          <w:b w:val="false"/>
          <w:bCs w:val="false"/>
          <w:i w:val="false"/>
          <w:iCs w:val="false"/>
          <w:sz w:val="24"/>
          <w:szCs w:val="24"/>
          <w:lang w:val="mn-MN"/>
        </w:rPr>
        <w:t>О.Баасанхүү, Б.Бат-Эрдэнэ, Х.Болорчулуун, Д.Тэрбишдагва, Ч.Хүрэлбаатар</w:t>
      </w:r>
      <w:r>
        <w:rPr>
          <w:rFonts w:cs="Arial"/>
          <w:b w:val="false"/>
          <w:bCs w:val="false"/>
          <w:i w:val="false"/>
          <w:iCs w:val="false"/>
          <w:sz w:val="24"/>
          <w:szCs w:val="24"/>
          <w:lang w:val="mn-MN"/>
        </w:rPr>
        <w:t>.</w:t>
      </w:r>
    </w:p>
    <w:p>
      <w:pPr>
        <w:pStyle w:val="style23"/>
        <w:spacing w:after="0" w:before="0"/>
        <w:ind w:hanging="0" w:left="0" w:right="0"/>
        <w:contextualSpacing w:val="false"/>
      </w:pPr>
      <w:r>
        <w:rPr/>
      </w:r>
    </w:p>
    <w:p>
      <w:pPr>
        <w:pStyle w:val="style23"/>
        <w:spacing w:after="0" w:before="0"/>
        <w:ind w:hanging="0" w:left="0" w:right="0"/>
        <w:contextualSpacing w:val="false"/>
      </w:pPr>
      <w:r>
        <w:rPr/>
        <w:tab/>
      </w:r>
      <w:r>
        <w:rPr>
          <w:b/>
          <w:bCs/>
          <w:i/>
          <w:iCs/>
          <w:lang w:val="mn-MN"/>
        </w:rPr>
        <w:t>Нэг</w:t>
      </w:r>
      <w:bookmarkStart w:id="1" w:name="__DdeLink__2121_602728012"/>
      <w:r>
        <w:rPr>
          <w:rStyle w:val="style15"/>
          <w:rFonts w:cs="Arial"/>
          <w:b/>
          <w:bCs/>
          <w:i/>
          <w:iCs/>
          <w:sz w:val="24"/>
          <w:szCs w:val="24"/>
          <w:lang w:val="mn-MN"/>
        </w:rPr>
        <w:t>. Гол, мөрний урсац бүрэлдэх эх, усны сан бүхий газрын хамгаалалтын бүс, ойн сан бүхий газарт ашигт малтмал хайх, ашиглахыг хориглох тухай хуулийг дагаж мөрдөх журмын тухай хуульд нэмэлт, өөрчлөлт оруулах тухай, Ашигт малтмалын тухай хуульд нэмэлт оруулах тухай хуулийн төслүүд /</w:t>
      </w:r>
      <w:r>
        <w:rPr>
          <w:rStyle w:val="style15"/>
          <w:rFonts w:cs="Arial"/>
          <w:b w:val="false"/>
          <w:bCs w:val="false"/>
          <w:i/>
          <w:iCs/>
          <w:sz w:val="24"/>
          <w:szCs w:val="24"/>
          <w:lang w:val="mn-MN"/>
        </w:rPr>
        <w:t xml:space="preserve">Засгийн газар 2013.09.10-ны өдөр өргөн мэдүүлсэн, </w:t>
      </w:r>
      <w:r>
        <w:rPr>
          <w:rStyle w:val="style15"/>
          <w:rFonts w:cs="Arial"/>
          <w:b/>
          <w:bCs/>
          <w:i/>
          <w:iCs/>
          <w:sz w:val="24"/>
          <w:szCs w:val="24"/>
          <w:lang w:val="mn-MN"/>
        </w:rPr>
        <w:t>эцсийн хэлэлцүүлэг/</w:t>
      </w:r>
      <w:bookmarkEnd w:id="1"/>
      <w:r>
        <w:rPr>
          <w:rStyle w:val="style15"/>
          <w:rFonts w:cs="Arial"/>
          <w:b/>
          <w:bCs/>
          <w:i/>
          <w:iCs/>
          <w:sz w:val="24"/>
          <w:szCs w:val="24"/>
          <w:lang w:val="mn-MN"/>
        </w:rPr>
        <w:t>.</w:t>
      </w:r>
    </w:p>
    <w:p>
      <w:pPr>
        <w:pStyle w:val="style23"/>
        <w:spacing w:after="0" w:before="0"/>
        <w:ind w:hanging="0" w:left="0" w:right="0"/>
        <w:contextualSpacing w:val="false"/>
      </w:pPr>
      <w:r>
        <w:rPr/>
      </w:r>
    </w:p>
    <w:p>
      <w:pPr>
        <w:pStyle w:val="style23"/>
        <w:spacing w:after="0" w:before="0"/>
        <w:ind w:hanging="0" w:left="0" w:right="0"/>
        <w:contextualSpacing w:val="false"/>
      </w:pPr>
      <w:r>
        <w:rPr/>
        <w:tab/>
      </w:r>
      <w:r>
        <w:rPr>
          <w:lang w:val="mn-MN"/>
        </w:rPr>
        <w:t>Хэлэлцэж буй асуудалтай холбогдуулан Уул уурхайн сайд Р.Жигжид,</w:t>
      </w:r>
      <w:r>
        <w:rPr>
          <w:rFonts w:cs="Arial"/>
          <w:b w:val="false"/>
          <w:bCs w:val="false"/>
          <w:i w:val="false"/>
          <w:iCs w:val="false"/>
          <w:sz w:val="24"/>
          <w:szCs w:val="24"/>
          <w:lang w:val="mn-MN"/>
        </w:rPr>
        <w:t xml:space="preserve"> Байгаль орчин, ногоон хөгжил, аялал жуулчлалын сайд Д.Оюунхорол, Уул уурхайн яамны Бодлогын хэрэгжилтийг зохицуулах газрын дарга Б.Батхүү, </w:t>
      </w:r>
      <w:r>
        <w:rPr>
          <w:lang w:val="mn-MN"/>
        </w:rPr>
        <w:t xml:space="preserve">Уул уурхайн яамны Хяналт шинжилгээ, үнэлгээ, дотоод аудитын газрын дарга Д.Жавхланболд, мөн яамны Бодлогын хэрэгжилтийг зохицуулах газрын ахлах мэргэжилтэн Д.Отголхагва, Ашигт малтмалын газрын Уул уурхайн хэлтсийн дарга С.Баттулга, </w:t>
      </w:r>
      <w:r>
        <w:rPr>
          <w:rFonts w:cs="Arial"/>
          <w:b w:val="false"/>
          <w:bCs w:val="false"/>
          <w:i w:val="false"/>
          <w:iCs w:val="false"/>
          <w:sz w:val="24"/>
          <w:szCs w:val="24"/>
          <w:lang w:val="mn-MN"/>
        </w:rPr>
        <w:t xml:space="preserve">Уул уурхайн хэлтсийн мэргэжилтэн Ц.Золзаяа, Газар зохион байгуулалт, усны нэгдсэн бодлого зохицуулалтын газрын дарга Г.Мөнх-Эрдэм, Байгаль орчин, ногоон хөгжил, аялал жуулчлалын яамны Ойн бодлого зохицуулалтын газрын дарга Банзрагч, Ой, ус, тусгай хамгаалалттай газрын Кадастрын хэлтсийн дарга Н.Батзаяа, Хүрээлэн буй орчин, байгалийн нөөцийн удирдлагын газрын ахлах мэргэжилтэн Б.Саран </w:t>
      </w:r>
      <w:r>
        <w:rPr>
          <w:b w:val="false"/>
          <w:bCs w:val="false"/>
          <w:lang w:val="mn-MN"/>
        </w:rPr>
        <w:t xml:space="preserve">нар оролцов.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rStyle w:val="style15"/>
          <w:rFonts w:cs="Arial"/>
          <w:b w:val="false"/>
          <w:bCs w:val="false"/>
          <w:i w:val="false"/>
          <w:iCs w:val="false"/>
          <w:sz w:val="24"/>
          <w:szCs w:val="24"/>
          <w:lang w:val="mn-MN"/>
        </w:rPr>
        <w:t>Улсын Их Хурлын Байгаль орчин, хүнс, хөдөө аж ахуйн байнгын хорооны ажлын албаны ахлах зөвлөх Д.Энхбат, зөвлөх Б.Мөнхцэцэг, референт Б.Баярмаа, З.Оюунсүрэн нар байлцав.</w:t>
      </w:r>
    </w:p>
    <w:p>
      <w:pPr>
        <w:pStyle w:val="style23"/>
        <w:spacing w:after="0" w:before="0"/>
        <w:ind w:hanging="0" w:left="0" w:right="0"/>
        <w:contextualSpacing w:val="false"/>
      </w:pPr>
      <w:r>
        <w:rPr/>
      </w:r>
    </w:p>
    <w:p>
      <w:pPr>
        <w:pStyle w:val="style23"/>
        <w:spacing w:after="0" w:before="0"/>
        <w:ind w:hanging="0" w:left="0" w:right="0"/>
        <w:contextualSpacing w:val="false"/>
      </w:pPr>
      <w:r>
        <w:rPr>
          <w:rStyle w:val="style15"/>
          <w:rFonts w:cs="Arial"/>
          <w:b w:val="false"/>
          <w:bCs w:val="false"/>
          <w:i w:val="false"/>
          <w:iCs w:val="false"/>
          <w:sz w:val="24"/>
          <w:szCs w:val="24"/>
          <w:lang w:val="mn-MN"/>
        </w:rPr>
        <w:tab/>
        <w:t xml:space="preserve">Хуулийн төслүүдийн эцсийн хэлэлцүүлэгтэй холбогдуулан Улсын Их Хурлын гишүүн Д.Арвин үг хэлэв. </w:t>
      </w:r>
    </w:p>
    <w:p>
      <w:pPr>
        <w:pStyle w:val="style23"/>
        <w:spacing w:after="0" w:before="0"/>
        <w:ind w:hanging="0" w:left="0" w:right="0"/>
        <w:contextualSpacing w:val="false"/>
      </w:pPr>
      <w:r>
        <w:rPr/>
      </w:r>
    </w:p>
    <w:p>
      <w:pPr>
        <w:pStyle w:val="style23"/>
        <w:spacing w:after="0" w:before="0"/>
        <w:ind w:hanging="0" w:left="0" w:right="0"/>
        <w:contextualSpacing w:val="false"/>
      </w:pPr>
      <w:r>
        <w:rPr>
          <w:rStyle w:val="style15"/>
          <w:rFonts w:cs="Arial"/>
          <w:b w:val="false"/>
          <w:bCs w:val="false"/>
          <w:i w:val="false"/>
          <w:iCs w:val="false"/>
          <w:sz w:val="24"/>
          <w:szCs w:val="24"/>
          <w:lang w:val="mn-MN"/>
        </w:rPr>
        <w:tab/>
        <w:t xml:space="preserve"> </w:t>
      </w:r>
      <w:r>
        <w:rPr>
          <w:rStyle w:val="style15"/>
          <w:rFonts w:cs="Arial"/>
          <w:b/>
          <w:bCs/>
          <w:i w:val="false"/>
          <w:iCs w:val="false"/>
          <w:sz w:val="24"/>
          <w:szCs w:val="24"/>
          <w:lang w:val="mn-MN"/>
        </w:rPr>
        <w:t xml:space="preserve">Су.Батболд: - </w:t>
      </w:r>
      <w:r>
        <w:rPr>
          <w:rStyle w:val="style15"/>
          <w:rFonts w:cs="Arial"/>
          <w:b w:val="false"/>
          <w:bCs w:val="false"/>
          <w:i w:val="false"/>
          <w:iCs w:val="false"/>
          <w:sz w:val="24"/>
          <w:szCs w:val="24"/>
          <w:lang w:val="mn-MN"/>
        </w:rPr>
        <w:t>Гол, мөрний урсац бүрэлдэх эх, усны сан бүхий газрын хамгаалалтын бүс, ойн сан бүхий газарт ашигт малтмал хайх, ашиглахыг хориглох тухай хуулийг дагаж мөрдөх журмын тухай хуульд нэмэлт, өөрчлөлт оруулах тухай, Ашигт малтмалын тухай хуульд нэмэлт оруулах хуулийн төслийн эцсийн хэлэлцүүлгийг батлахыг дэмжье.</w:t>
      </w:r>
    </w:p>
    <w:p>
      <w:pPr>
        <w:pStyle w:val="style23"/>
        <w:spacing w:after="0" w:before="0"/>
        <w:ind w:hanging="0" w:left="0" w:right="0"/>
        <w:contextualSpacing w:val="false"/>
      </w:pPr>
      <w:r>
        <w:rPr/>
      </w:r>
    </w:p>
    <w:p>
      <w:pPr>
        <w:pStyle w:val="style23"/>
        <w:spacing w:after="0" w:before="0"/>
        <w:ind w:hanging="0" w:left="0" w:right="0"/>
        <w:contextualSpacing w:val="false"/>
      </w:pPr>
      <w:r>
        <w:rPr>
          <w:rStyle w:val="style15"/>
          <w:rFonts w:cs="Arial"/>
          <w:b w:val="false"/>
          <w:bCs w:val="false"/>
          <w:i w:val="false"/>
          <w:iCs w:val="false"/>
          <w:sz w:val="24"/>
          <w:szCs w:val="24"/>
          <w:lang w:val="mn-MN"/>
        </w:rPr>
        <w:tab/>
        <w:t>Зөвшөөрсөн:</w:t>
        <w:tab/>
        <w:t>10</w:t>
      </w:r>
    </w:p>
    <w:p>
      <w:pPr>
        <w:pStyle w:val="style23"/>
        <w:spacing w:after="0" w:before="0"/>
        <w:ind w:hanging="0" w:left="0" w:right="0"/>
        <w:contextualSpacing w:val="false"/>
      </w:pPr>
      <w:r>
        <w:rPr>
          <w:rStyle w:val="style15"/>
          <w:rFonts w:cs="Arial"/>
          <w:b w:val="false"/>
          <w:bCs w:val="false"/>
          <w:i w:val="false"/>
          <w:iCs w:val="false"/>
          <w:sz w:val="24"/>
          <w:szCs w:val="24"/>
          <w:lang w:val="mn-MN"/>
        </w:rPr>
        <w:tab/>
        <w:t>Татгалзсан:</w:t>
        <w:tab/>
        <w:tab/>
        <w:t>0</w:t>
      </w:r>
    </w:p>
    <w:p>
      <w:pPr>
        <w:pStyle w:val="style23"/>
        <w:spacing w:after="0" w:before="0"/>
        <w:ind w:hanging="0" w:left="0" w:right="0"/>
        <w:contextualSpacing w:val="false"/>
      </w:pPr>
      <w:r>
        <w:rPr>
          <w:rStyle w:val="style15"/>
          <w:rFonts w:cs="Arial"/>
          <w:b w:val="false"/>
          <w:bCs w:val="false"/>
          <w:i w:val="false"/>
          <w:iCs w:val="false"/>
          <w:sz w:val="24"/>
          <w:szCs w:val="24"/>
          <w:lang w:val="mn-MN"/>
        </w:rPr>
        <w:tab/>
        <w:t>Бүгд:</w:t>
        <w:tab/>
        <w:tab/>
        <w:tab/>
        <w:t>10</w:t>
      </w:r>
    </w:p>
    <w:p>
      <w:pPr>
        <w:pStyle w:val="style23"/>
        <w:spacing w:after="0" w:before="0"/>
        <w:ind w:hanging="0" w:left="0" w:right="0"/>
        <w:contextualSpacing w:val="false"/>
      </w:pPr>
      <w:r>
        <w:rPr>
          <w:rStyle w:val="style15"/>
          <w:rFonts w:cs="Arial"/>
          <w:b w:val="false"/>
          <w:bCs w:val="false"/>
          <w:i w:val="false"/>
          <w:iCs w:val="false"/>
          <w:sz w:val="24"/>
          <w:szCs w:val="24"/>
          <w:lang w:val="mn-MN"/>
        </w:rPr>
        <w:tab/>
        <w:t>76.9 хувийн саналаар дэмжигдлээ.</w:t>
      </w:r>
    </w:p>
    <w:p>
      <w:pPr>
        <w:pStyle w:val="style23"/>
        <w:spacing w:after="0" w:before="0"/>
        <w:ind w:hanging="0" w:left="0" w:right="0"/>
        <w:contextualSpacing w:val="false"/>
      </w:pPr>
      <w:r>
        <w:rPr/>
      </w:r>
    </w:p>
    <w:p>
      <w:pPr>
        <w:pStyle w:val="style23"/>
        <w:spacing w:after="0" w:before="0"/>
        <w:ind w:hanging="0" w:left="0" w:right="0"/>
        <w:contextualSpacing w:val="false"/>
      </w:pPr>
      <w:r>
        <w:rPr>
          <w:rStyle w:val="style15"/>
          <w:rFonts w:cs="Arial"/>
          <w:b w:val="false"/>
          <w:bCs w:val="false"/>
          <w:i w:val="false"/>
          <w:iCs w:val="false"/>
          <w:sz w:val="24"/>
          <w:szCs w:val="24"/>
          <w:lang w:val="mn-MN"/>
        </w:rPr>
        <w:tab/>
        <w:t xml:space="preserve">Байгаль орчин, хүнс, хөдөө аж ахуйн байнгын хорооноос гарах дүгнэлтийг </w:t>
      </w:r>
      <w:r>
        <w:rPr>
          <w:rStyle w:val="style16"/>
          <w:rFonts w:cs="Arial"/>
          <w:b w:val="false"/>
          <w:bCs w:val="false"/>
          <w:i w:val="false"/>
          <w:iCs w:val="false"/>
          <w:sz w:val="24"/>
          <w:szCs w:val="24"/>
          <w:lang w:val="mn-MN"/>
        </w:rPr>
        <w:t xml:space="preserve">Улсын Их Хурлын чуулганы нэгдсэн хуралдаанд Улсын Их Хурлын гишүүн Су.Батболд танилцуулахаар тогтов. </w:t>
      </w:r>
      <w:r>
        <w:rPr>
          <w:rStyle w:val="style15"/>
          <w:rFonts w:cs="Arial"/>
          <w:b w:val="false"/>
          <w:bCs w:val="false"/>
          <w:i w:val="false"/>
          <w:iCs w:val="false"/>
          <w:sz w:val="24"/>
          <w:szCs w:val="24"/>
          <w:lang w:val="mn-MN"/>
        </w:rPr>
        <w:tab/>
      </w:r>
    </w:p>
    <w:p>
      <w:pPr>
        <w:pStyle w:val="style23"/>
        <w:spacing w:after="0" w:before="0"/>
        <w:ind w:hanging="0" w:left="0" w:right="0"/>
        <w:contextualSpacing w:val="false"/>
      </w:pPr>
      <w:r>
        <w:rPr/>
      </w:r>
    </w:p>
    <w:p>
      <w:pPr>
        <w:pStyle w:val="style23"/>
        <w:spacing w:after="0" w:before="0"/>
        <w:ind w:hanging="0" w:left="0" w:right="0"/>
        <w:contextualSpacing w:val="false"/>
      </w:pPr>
      <w:r>
        <w:rPr>
          <w:rStyle w:val="style15"/>
          <w:rFonts w:cs="Arial"/>
          <w:b w:val="false"/>
          <w:bCs w:val="false"/>
          <w:i w:val="false"/>
          <w:iCs w:val="false"/>
          <w:sz w:val="24"/>
          <w:szCs w:val="24"/>
          <w:lang w:val="mn-MN"/>
        </w:rPr>
        <w:tab/>
      </w:r>
      <w:bookmarkStart w:id="2" w:name="__DdeLink__1970_602728012"/>
      <w:bookmarkStart w:id="3" w:name="__DdeLink__54463_1264532603"/>
      <w:bookmarkStart w:id="4" w:name="__DdeLink__883_1044925891"/>
      <w:r>
        <w:rPr>
          <w:rFonts w:cs="Arial"/>
          <w:b/>
          <w:bCs/>
          <w:i/>
          <w:iCs/>
          <w:sz w:val="24"/>
          <w:szCs w:val="24"/>
          <w:lang w:val="ms-MY"/>
        </w:rPr>
        <w:t xml:space="preserve">Хуралдаан </w:t>
      </w:r>
      <w:r>
        <w:rPr>
          <w:rFonts w:cs="Arial"/>
          <w:b/>
          <w:bCs/>
          <w:i/>
          <w:iCs/>
          <w:sz w:val="24"/>
          <w:szCs w:val="24"/>
          <w:lang w:val="mn-MN"/>
        </w:rPr>
        <w:t>05 минут үргэлжилж, 18 ц</w:t>
      </w:r>
      <w:r>
        <w:rPr>
          <w:rFonts w:cs="Arial"/>
          <w:b/>
          <w:bCs/>
          <w:i/>
          <w:iCs/>
          <w:sz w:val="24"/>
          <w:szCs w:val="24"/>
          <w:lang w:val="ms-MY"/>
        </w:rPr>
        <w:t xml:space="preserve">аг </w:t>
      </w:r>
      <w:r>
        <w:rPr>
          <w:rFonts w:cs="Arial"/>
          <w:b/>
          <w:bCs/>
          <w:i/>
          <w:iCs/>
          <w:sz w:val="24"/>
          <w:szCs w:val="24"/>
          <w:lang w:val="mn-MN"/>
        </w:rPr>
        <w:t xml:space="preserve">27 минутад </w:t>
      </w:r>
      <w:bookmarkEnd w:id="2"/>
      <w:bookmarkEnd w:id="3"/>
      <w:bookmarkEnd w:id="4"/>
      <w:r>
        <w:rPr>
          <w:rFonts w:cs="Arial"/>
          <w:b/>
          <w:bCs/>
          <w:i/>
          <w:iCs/>
          <w:sz w:val="24"/>
          <w:szCs w:val="24"/>
          <w:lang w:val="ms-MY"/>
        </w:rPr>
        <w:t>өндөрлөв.</w:t>
      </w:r>
    </w:p>
    <w:p>
      <w:pPr>
        <w:pStyle w:val="style24"/>
        <w:spacing w:after="0" w:before="0"/>
        <w:contextualSpacing w:val="false"/>
        <w:jc w:val="both"/>
      </w:pPr>
      <w:r>
        <w:rPr/>
      </w:r>
    </w:p>
    <w:p>
      <w:pPr>
        <w:pStyle w:val="style24"/>
        <w:spacing w:after="0" w:before="0"/>
        <w:contextualSpacing w:val="false"/>
        <w:jc w:val="both"/>
      </w:pPr>
      <w:r>
        <w:rPr>
          <w:rFonts w:cs="Arial"/>
          <w:b w:val="false"/>
          <w:bCs w:val="false"/>
          <w:sz w:val="24"/>
          <w:szCs w:val="24"/>
          <w:lang w:val="ms-MY"/>
        </w:rPr>
        <w:tab/>
        <w:t xml:space="preserve">Тэмдэглэлтэй танилцсан: </w:t>
      </w:r>
    </w:p>
    <w:p>
      <w:pPr>
        <w:pStyle w:val="style24"/>
        <w:spacing w:after="0" w:before="0"/>
        <w:contextualSpacing w:val="false"/>
        <w:jc w:val="both"/>
      </w:pPr>
      <w:r>
        <w:rPr>
          <w:rFonts w:cs="Arial"/>
          <w:b w:val="false"/>
          <w:bCs w:val="false"/>
          <w:sz w:val="24"/>
          <w:szCs w:val="24"/>
          <w:lang w:val="ms-MY"/>
        </w:rPr>
        <w:tab/>
        <w:t>Б</w:t>
      </w:r>
      <w:r>
        <w:rPr>
          <w:rFonts w:cs="Arial"/>
          <w:b w:val="false"/>
          <w:bCs w:val="false"/>
          <w:sz w:val="24"/>
          <w:szCs w:val="24"/>
          <w:lang w:val="mn-MN"/>
        </w:rPr>
        <w:t>АЙГАЛЬ ОРЧИН, ХҮНС,</w:t>
      </w:r>
    </w:p>
    <w:p>
      <w:pPr>
        <w:pStyle w:val="style24"/>
        <w:spacing w:after="0" w:before="0"/>
        <w:contextualSpacing w:val="false"/>
        <w:jc w:val="both"/>
      </w:pPr>
      <w:r>
        <w:rPr>
          <w:rFonts w:cs="Arial"/>
          <w:b w:val="false"/>
          <w:bCs w:val="false"/>
          <w:sz w:val="24"/>
          <w:szCs w:val="24"/>
          <w:lang w:val="mn-MN"/>
        </w:rPr>
        <w:tab/>
        <w:t xml:space="preserve">ХӨДӨӨ АЖ АХУЙН БАЙНГЫН </w:t>
      </w:r>
    </w:p>
    <w:p>
      <w:pPr>
        <w:pStyle w:val="style24"/>
        <w:spacing w:after="0" w:before="0"/>
        <w:ind w:hanging="0" w:left="0" w:right="0"/>
        <w:contextualSpacing w:val="false"/>
        <w:jc w:val="both"/>
      </w:pPr>
      <w:r>
        <w:rPr>
          <w:rFonts w:cs="Arial"/>
          <w:b w:val="false"/>
          <w:bCs w:val="false"/>
          <w:sz w:val="24"/>
          <w:szCs w:val="24"/>
          <w:lang w:val="mn-MN"/>
        </w:rPr>
        <w:tab/>
        <w:t>ХОРООНЫ ДАРГА</w:t>
      </w:r>
      <w:r>
        <w:rPr>
          <w:rFonts w:cs="Arial"/>
          <w:b w:val="false"/>
          <w:bCs w:val="false"/>
          <w:sz w:val="24"/>
          <w:szCs w:val="24"/>
          <w:lang w:val="ms-MY"/>
        </w:rPr>
        <w:tab/>
      </w:r>
      <w:r>
        <w:rPr>
          <w:rFonts w:cs="Arial"/>
          <w:b w:val="false"/>
          <w:bCs w:val="false"/>
          <w:sz w:val="24"/>
          <w:szCs w:val="24"/>
          <w:lang w:val="mn-MN"/>
        </w:rPr>
        <w:tab/>
        <w:tab/>
        <w:tab/>
        <w:tab/>
        <w:tab/>
        <w:t>Су.БАТБОЛД</w:t>
      </w:r>
    </w:p>
    <w:p>
      <w:pPr>
        <w:pStyle w:val="style24"/>
        <w:spacing w:after="0" w:before="0"/>
        <w:contextualSpacing w:val="false"/>
        <w:jc w:val="both"/>
      </w:pPr>
      <w:r>
        <w:rPr>
          <w:rFonts w:cs="Arial"/>
          <w:b w:val="false"/>
          <w:bCs w:val="false"/>
          <w:sz w:val="24"/>
          <w:szCs w:val="24"/>
          <w:lang w:val="ms-MY"/>
        </w:rPr>
        <w:tab/>
      </w:r>
    </w:p>
    <w:p>
      <w:pPr>
        <w:pStyle w:val="style24"/>
        <w:spacing w:after="0" w:before="0"/>
        <w:ind w:hanging="0" w:left="0" w:right="0"/>
        <w:contextualSpacing w:val="false"/>
        <w:jc w:val="both"/>
      </w:pPr>
      <w:r>
        <w:rPr>
          <w:rFonts w:cs="Arial"/>
          <w:b w:val="false"/>
          <w:bCs w:val="false"/>
          <w:sz w:val="24"/>
          <w:szCs w:val="24"/>
          <w:lang w:val="ms-MY"/>
        </w:rPr>
        <w:tab/>
        <w:t xml:space="preserve">Тэмдэглэл хөтөлсөн: </w:t>
      </w:r>
    </w:p>
    <w:p>
      <w:pPr>
        <w:pStyle w:val="style24"/>
        <w:spacing w:after="0" w:before="0"/>
        <w:contextualSpacing w:val="false"/>
        <w:jc w:val="both"/>
      </w:pPr>
      <w:r>
        <w:rPr>
          <w:rFonts w:cs="Arial"/>
          <w:b w:val="false"/>
          <w:bCs w:val="false"/>
          <w:sz w:val="24"/>
          <w:szCs w:val="24"/>
          <w:lang w:val="ms-MY"/>
        </w:rPr>
        <w:tab/>
      </w:r>
      <w:r>
        <w:rPr>
          <w:rFonts w:cs="Arial"/>
          <w:b w:val="false"/>
          <w:bCs w:val="false"/>
          <w:sz w:val="24"/>
          <w:szCs w:val="24"/>
          <w:lang w:val="mn-MN"/>
        </w:rPr>
        <w:t>ПРОТОКОЛЫН АЛБАНЫ</w:t>
      </w:r>
    </w:p>
    <w:p>
      <w:pPr>
        <w:pStyle w:val="style25"/>
        <w:spacing w:after="0" w:before="0"/>
        <w:contextualSpacing w:val="false"/>
        <w:jc w:val="both"/>
      </w:pPr>
      <w:r>
        <w:rPr>
          <w:rFonts w:cs="Arial"/>
          <w:b w:val="false"/>
          <w:bCs w:val="false"/>
          <w:sz w:val="24"/>
          <w:szCs w:val="24"/>
          <w:lang w:val="ms-MY"/>
        </w:rPr>
        <w:tab/>
      </w:r>
      <w:r>
        <w:rPr>
          <w:rFonts w:cs="Arial"/>
          <w:b w:val="false"/>
          <w:bCs w:val="false"/>
          <w:i w:val="false"/>
          <w:iCs w:val="false"/>
          <w:sz w:val="24"/>
          <w:szCs w:val="24"/>
          <w:lang w:val="mn-MN"/>
        </w:rPr>
        <w:t>ШИНЖЭЭЧ</w:t>
      </w:r>
      <w:r>
        <w:rPr>
          <w:rFonts w:cs="Arial"/>
          <w:b w:val="false"/>
          <w:bCs w:val="false"/>
          <w:i w:val="false"/>
          <w:iCs w:val="false"/>
          <w:sz w:val="24"/>
          <w:szCs w:val="24"/>
          <w:lang w:val="ms-MY"/>
        </w:rPr>
        <w:tab/>
      </w:r>
      <w:r>
        <w:rPr>
          <w:rFonts w:cs="Arial"/>
          <w:b w:val="false"/>
          <w:bCs w:val="false"/>
          <w:sz w:val="24"/>
          <w:szCs w:val="24"/>
          <w:lang w:val="ms-MY"/>
        </w:rPr>
        <w:tab/>
        <w:tab/>
        <w:tab/>
        <w:tab/>
        <w:tab/>
        <w:tab/>
      </w:r>
      <w:r>
        <w:rPr>
          <w:rFonts w:cs="Arial"/>
          <w:b w:val="false"/>
          <w:bCs w:val="false"/>
          <w:i w:val="false"/>
          <w:iCs w:val="false"/>
          <w:sz w:val="24"/>
          <w:szCs w:val="24"/>
          <w:u w:val="none"/>
          <w:effect w:val="blinkBackground"/>
          <w:lang w:val="ms-MY"/>
        </w:rPr>
        <w:t>Ц</w:t>
      </w:r>
      <w:r>
        <w:rPr>
          <w:rFonts w:cs="Arial"/>
          <w:b w:val="false"/>
          <w:bCs w:val="false"/>
          <w:i w:val="false"/>
          <w:iCs w:val="false"/>
          <w:sz w:val="24"/>
          <w:szCs w:val="24"/>
          <w:u w:val="none"/>
          <w:lang w:val="ms-MY"/>
        </w:rPr>
        <w:t>.АЛТАН-ОД</w:t>
      </w:r>
    </w:p>
    <w:p>
      <w:pPr>
        <w:pStyle w:val="style24"/>
        <w:spacing w:after="0" w:before="0"/>
        <w:contextualSpacing w:val="false"/>
      </w:pPr>
      <w:r>
        <w:rPr/>
      </w:r>
    </w:p>
    <w:p>
      <w:pPr>
        <w:pStyle w:val="style25"/>
        <w:spacing w:after="0" w:before="0"/>
        <w:contextualSpacing w:val="false"/>
      </w:pPr>
      <w:r>
        <w:rPr/>
      </w:r>
    </w:p>
    <w:p>
      <w:pPr>
        <w:pStyle w:val="style24"/>
        <w:spacing w:after="0" w:before="0"/>
        <w:contextualSpacing w:val="false"/>
        <w:jc w:val="center"/>
      </w:pPr>
      <w:r>
        <w:rPr/>
      </w:r>
    </w:p>
    <w:p>
      <w:pPr>
        <w:pStyle w:val="style25"/>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24"/>
        <w:spacing w:after="0" w:before="0"/>
        <w:contextualSpacing w:val="false"/>
        <w:jc w:val="center"/>
      </w:pPr>
      <w:r>
        <w:rPr>
          <w:rFonts w:cs="Arial"/>
          <w:sz w:val="24"/>
          <w:szCs w:val="24"/>
          <w:lang w:val="mn-MN"/>
        </w:rPr>
        <w:t xml:space="preserve">МОНГОЛ УЛСЫН ИХ ХУРЛЫН </w:t>
      </w:r>
    </w:p>
    <w:p>
      <w:pPr>
        <w:pStyle w:val="style24"/>
        <w:spacing w:after="0" w:before="0"/>
        <w:contextualSpacing w:val="false"/>
        <w:jc w:val="center"/>
      </w:pPr>
      <w:r>
        <w:rPr>
          <w:rFonts w:cs="Arial"/>
          <w:sz w:val="24"/>
          <w:szCs w:val="24"/>
          <w:lang w:val="mn-MN"/>
        </w:rPr>
        <w:t xml:space="preserve">2014 ОНЫ НАМРЫН ЭЭЛЖИТ ЧУУЛГАНЫ </w:t>
      </w:r>
    </w:p>
    <w:p>
      <w:pPr>
        <w:pStyle w:val="style24"/>
        <w:spacing w:after="0" w:before="0"/>
        <w:contextualSpacing w:val="false"/>
        <w:jc w:val="center"/>
      </w:pPr>
      <w:r>
        <w:rPr>
          <w:rFonts w:cs="Arial"/>
          <w:sz w:val="24"/>
          <w:szCs w:val="24"/>
          <w:lang w:val="mn-MN"/>
        </w:rPr>
        <w:t xml:space="preserve">БАЙГАЛЬ ОРЧИН, ХҮНС, ХӨДӨӨ АЖ АХУЙН БАЙНГЫН ХОРООНЫ </w:t>
      </w:r>
    </w:p>
    <w:p>
      <w:pPr>
        <w:pStyle w:val="style24"/>
        <w:spacing w:after="0" w:before="0"/>
        <w:contextualSpacing w:val="false"/>
        <w:jc w:val="center"/>
      </w:pPr>
      <w:r>
        <w:rPr>
          <w:rFonts w:cs="Arial"/>
          <w:sz w:val="24"/>
          <w:szCs w:val="24"/>
          <w:lang w:val="mn-MN"/>
        </w:rPr>
        <w:t xml:space="preserve">2015 ОНЫ 02 ДУГААР САРЫН 18-НЫ ӨДӨР /ЛХАГВА ГАРАГ/-ИЙН </w:t>
      </w:r>
    </w:p>
    <w:p>
      <w:pPr>
        <w:pStyle w:val="style24"/>
        <w:spacing w:after="0" w:before="0"/>
        <w:contextualSpacing w:val="false"/>
        <w:jc w:val="center"/>
      </w:pPr>
      <w:r>
        <w:rPr>
          <w:rFonts w:cs="Arial"/>
          <w:sz w:val="24"/>
          <w:szCs w:val="24"/>
          <w:lang w:val="mn-MN"/>
        </w:rPr>
        <w:t xml:space="preserve">ХУРАЛДААНЫ ДЭЛГЭРЭНГҮЙ </w:t>
      </w:r>
    </w:p>
    <w:p>
      <w:pPr>
        <w:pStyle w:val="style24"/>
        <w:spacing w:after="0" w:before="0"/>
        <w:contextualSpacing w:val="false"/>
        <w:jc w:val="center"/>
      </w:pPr>
      <w:r>
        <w:rPr>
          <w:rFonts w:cs="Arial"/>
          <w:sz w:val="24"/>
          <w:szCs w:val="24"/>
          <w:lang w:val="mn-MN"/>
        </w:rPr>
        <w:t>ТЭМДЭГЛЭЛ</w:t>
      </w:r>
    </w:p>
    <w:p>
      <w:pPr>
        <w:pStyle w:val="style24"/>
        <w:spacing w:after="0" w:before="0"/>
        <w:contextualSpacing w:val="false"/>
        <w:jc w:val="center"/>
      </w:pPr>
      <w:r>
        <w:rPr/>
      </w:r>
    </w:p>
    <w:p>
      <w:pPr>
        <w:pStyle w:val="style24"/>
        <w:spacing w:after="0" w:before="0"/>
        <w:contextualSpacing w:val="false"/>
        <w:jc w:val="both"/>
      </w:pPr>
      <w:r>
        <w:rPr>
          <w:rFonts w:cs="Arial"/>
          <w:b w:val="false"/>
          <w:bCs w:val="false"/>
          <w:sz w:val="24"/>
          <w:szCs w:val="24"/>
          <w:lang w:val="ms-MY"/>
        </w:rPr>
        <w:tab/>
      </w:r>
      <w:r>
        <w:rPr>
          <w:rFonts w:cs="Arial"/>
          <w:i/>
          <w:iCs/>
          <w:sz w:val="24"/>
          <w:szCs w:val="24"/>
          <w:lang w:val="ms-MY"/>
        </w:rPr>
        <w:t xml:space="preserve">Хуралдаан </w:t>
      </w:r>
      <w:r>
        <w:rPr>
          <w:rFonts w:cs="Arial"/>
          <w:i/>
          <w:iCs/>
          <w:sz w:val="24"/>
          <w:szCs w:val="24"/>
          <w:lang w:val="mn-MN"/>
        </w:rPr>
        <w:t>18</w:t>
      </w:r>
      <w:r>
        <w:rPr>
          <w:rFonts w:cs="Arial"/>
          <w:i/>
          <w:iCs/>
          <w:sz w:val="24"/>
          <w:szCs w:val="24"/>
          <w:lang w:val="ms-MY"/>
        </w:rPr>
        <w:t xml:space="preserve"> цаг 2</w:t>
      </w:r>
      <w:r>
        <w:rPr>
          <w:rFonts w:cs="Arial"/>
          <w:i/>
          <w:iCs/>
          <w:sz w:val="24"/>
          <w:szCs w:val="24"/>
          <w:lang w:val="mn-MN"/>
        </w:rPr>
        <w:t xml:space="preserve">2 минутад </w:t>
      </w:r>
      <w:r>
        <w:rPr>
          <w:rFonts w:cs="Arial"/>
          <w:i/>
          <w:iCs/>
          <w:sz w:val="24"/>
          <w:szCs w:val="24"/>
          <w:lang w:val="ms-MY"/>
        </w:rPr>
        <w:t>эхлэв.</w:t>
      </w:r>
    </w:p>
    <w:p>
      <w:pPr>
        <w:pStyle w:val="style0"/>
        <w:spacing w:after="0" w:before="0"/>
        <w:contextualSpacing w:val="false"/>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За Байнгын хорооны гишүүдийн энэ өдрийн амгаланг айлтгая. Байнгын хороодын гишүүдийн ирц бүрдсэн тул Байгал орчин, хүнс, хөдөө, аж ахуйн байнгын хорооны 2015 оны 2 дугаар сарын 18-ны өдрийн хуралдаан нээснийг мэдэгдье.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та бүхэнд Байнгын хорооны хуралдаанаар хэлэлцэх асуудлыг танилцуулъя. </w:t>
      </w:r>
      <w:bookmarkStart w:id="5" w:name="__DdeLink__632_989254766"/>
      <w:r>
        <w:rPr>
          <w:rFonts w:cs="Arial"/>
          <w:b w:val="false"/>
          <w:bCs w:val="false"/>
          <w:i w:val="false"/>
          <w:iCs w:val="false"/>
          <w:sz w:val="24"/>
          <w:szCs w:val="24"/>
          <w:lang w:val="mn-MN"/>
        </w:rPr>
        <w:t>Гол, мөрний урсац бүрэлдэх эх, усны сан бүхий газрын хамгаалалтын бүс, ойн сан бүхий газарт ашигт малтмал хайх, ашиглахыг хориглох тухай хуулийг дагаж мөрдөх журмын тухай хуульд нэмэлт, өөрчлөлт оруулах тухай хуулийн төсөл болон Ашигт малтмалын тухай хуульд нэмэлт оруулах хуулийн төслийн эцсийн хэлэлцүүлгийг</w:t>
      </w:r>
      <w:bookmarkEnd w:id="5"/>
      <w:r>
        <w:rPr>
          <w:rFonts w:cs="Arial"/>
          <w:b w:val="false"/>
          <w:bCs w:val="false"/>
          <w:i w:val="false"/>
          <w:iCs w:val="false"/>
          <w:sz w:val="24"/>
          <w:szCs w:val="24"/>
          <w:lang w:val="mn-MN"/>
        </w:rPr>
        <w:t xml:space="preserve"> хийхээр хэлэлцэх асуудлыг танилцуулж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Хэлэлцэх асуудалтай холбогдуулан саналтай гишүүн байна уу? За тэгвэл хэлэлцэх асуудлаа баталъя.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Хэлэлцэх асуудал маань бол сая чуулганы хуралдаанаар манай анхны хэлэлцүүлэг хийгээд зарчмын зөрүүтэй саналаар санал хураачихсан байж байгаа. Анхны хэлэлцүүлгээр дэмжигдсэн саналыг тусгасан томъёоллыг та бүхэнд тараасан байгаа. Төслийг тараасан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тэгэхээр энэтэй холбоотой ямар нэгэн асуулт санал байна уу гишүүдэд. За Д.Арвин гишүүн санал хэлье.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Д.Арвин: - </w:t>
      </w:r>
      <w:r>
        <w:rPr>
          <w:rFonts w:cs="Arial"/>
          <w:b w:val="false"/>
          <w:bCs w:val="false"/>
          <w:i w:val="false"/>
          <w:iCs w:val="false"/>
          <w:sz w:val="24"/>
          <w:szCs w:val="24"/>
          <w:lang w:val="mn-MN"/>
        </w:rPr>
        <w:t xml:space="preserve">За дүгнэлтэд бас нэг зүйл оруулъя. Яагаад гэвэл би ийм бодолтой байна л даа. За энэ хууль ингээд батлагдаад гарна. Үүнтэй холбогдуулаад Улсын Их Хурлаас заавал тогтоол гаргах хэрэгтэй. Яагаад гэвэл энэ бас 6 жил болчихсон энэ хууль маань хэрэгжээгүй. Дээрээс нь бас ард түмэн бөгөөд хөдөөгийн иргэд бол энд маш их тийм шүүмжлэлтэй хандаад байгаа. Тэгэхдээ яг хэдэн хувь нь гэдэг нь бид нар мэдрэхгүй байгаа. Гэхдээ юу вэ гэхээр ерөөсөө манай энэ хуулийн ерөөсөө буруу нь манай төрийн албан хаагчдын хариуцлагын асуудал юм. Одоо ч гэсэн ингээд гуравласан гэрээ байгуулна. Орон нутагт хариуцлагагүй ажиллана.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Хэрэв ингээд хариуцлагагүй ажиллах юм бол энэ хууль хэрэгжиж ажиллуулахгүй л юм бол угаасаа энэ эргээд л одоо нөгөө 2009 оноос өмнөх байдал гарах юм. Тэгэхээр яг хуулийн заалттай холбогдуулаад зөвхөн төрийн албан хаагчдын хариуцлагыг сайжруулах талаар Улсын Их Хурлаас тогтоол гаргах ёстой. Бид одоо улс төрчид, хууль санаачлагчид энэ хуулийг баталчихаад бид нар ингээд л одоо гурав дөрвөн сар яваад өгчихнө.</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Тийм учраас дүгнэлтэд одоо бид манай Байнгын хороо тогтоолын төслийг бид өргөн барьж хариуцлагын асуудлыг. Зөвхөн хариуцлагын асуудлыг чангатгасан тусгайлан тогтоол гаргая. Тэгэхгүй бол энэ чинь байгаль орчны асуудал, за бас маш олон асуудал ургаж гарах учраас. Ийм тогтоол гаргах ийм саналтай байна гэж хэлмээр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bookmarkStart w:id="6" w:name="__DdeLink__4531_1027787459"/>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За тэр яах вэ ер нь зүгээр энэ асуудлаа яг Байнгын хорооны санал, дүгнэлт дээр тусгаад тогтоол хэрвээ хэлэлцэхээр болох юм бол хаврын чуулган эхлэхээр тэр асуудлаа эргэж ярилцъя гэж бодож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За санал байхгүй учраас санал хэлж дууслаа.  Гол, мөрний урсац бүрэлдэх эх, усны сан бүхий газрын хамгаалалтын бүс, ойн сан бүхий газарт ашигт малтмал хайх, ашиглахыг хориглох тухай хуулийг дагаж мөрдөх журмын тухай хуульд нэмэлт, өөрчлөлт оруулах тухай, Ашигт малтмалын тухай хуульд нэмэлт оруулах хуулийн төслийн эцсийн хэлэлцүүлгийг батлахыг дэмжье</w:t>
      </w:r>
      <w:bookmarkEnd w:id="6"/>
      <w:r>
        <w:rPr>
          <w:rFonts w:cs="Arial"/>
          <w:b w:val="false"/>
          <w:bCs w:val="false"/>
          <w:i w:val="false"/>
          <w:iCs w:val="false"/>
          <w:sz w:val="24"/>
          <w:szCs w:val="24"/>
          <w:lang w:val="mn-MN"/>
        </w:rPr>
        <w:t xml:space="preserve"> гэсэн томъёоллоор санал хураалт явуулъя. За гишүүд санал хураалт явуулах гэж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Санал хураалтад 10 гишүүн оролцож, 10 гишүүн зөвшөөрч, 100 хувийн саналаар энэ санал дэмжигдэж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Байнгын хорооны танилцуулгыг чуулганы нэгдсэн хуралдаанд илтгэх гишүүнээр Д.Арвин гишүүн. Байнгын хорооны хуралдаан дууссан тул хаасны мэдэгдье. </w:t>
      </w:r>
    </w:p>
    <w:p>
      <w:pPr>
        <w:pStyle w:val="style0"/>
        <w:tabs/>
        <w:spacing w:after="0" w:before="0"/>
        <w:ind w:hanging="0" w:left="0" w:right="0"/>
        <w:contextualSpacing w:val="false"/>
        <w:jc w:val="both"/>
      </w:pPr>
      <w:r>
        <w:rPr/>
      </w:r>
    </w:p>
    <w:p>
      <w:pPr>
        <w:pStyle w:val="style23"/>
        <w:tabs/>
        <w:spacing w:after="0" w:before="0"/>
        <w:ind w:hanging="0" w:left="0" w:right="0"/>
        <w:contextualSpacing w:val="false"/>
        <w:jc w:val="both"/>
      </w:pPr>
      <w:bookmarkStart w:id="7" w:name="__DdeLink__54463_12645326031"/>
      <w:r>
        <w:rPr>
          <w:rFonts w:cs="Arial"/>
          <w:b/>
          <w:bCs/>
          <w:i/>
          <w:iCs/>
          <w:sz w:val="24"/>
          <w:szCs w:val="24"/>
          <w:lang w:val="mn-MN"/>
        </w:rPr>
        <w:tab/>
      </w:r>
      <w:bookmarkStart w:id="8" w:name="__DdeLink__1970_6027280121"/>
      <w:bookmarkStart w:id="9" w:name="__DdeLink__54463_12645326032"/>
      <w:bookmarkStart w:id="10" w:name="__DdeLink__883_10449258911"/>
      <w:bookmarkEnd w:id="7"/>
      <w:r>
        <w:rPr>
          <w:rFonts w:cs="Arial"/>
          <w:b/>
          <w:bCs/>
          <w:i/>
          <w:iCs/>
          <w:sz w:val="24"/>
          <w:szCs w:val="24"/>
          <w:lang w:val="ms-MY"/>
        </w:rPr>
        <w:t xml:space="preserve">Хуралдаан </w:t>
      </w:r>
      <w:r>
        <w:rPr>
          <w:rFonts w:cs="Arial"/>
          <w:b/>
          <w:bCs/>
          <w:i/>
          <w:iCs/>
          <w:sz w:val="24"/>
          <w:szCs w:val="24"/>
          <w:lang w:val="mn-MN"/>
        </w:rPr>
        <w:t>05 минут үргэлжилж, 18 ц</w:t>
      </w:r>
      <w:r>
        <w:rPr>
          <w:rFonts w:cs="Arial"/>
          <w:b/>
          <w:bCs/>
          <w:i/>
          <w:iCs/>
          <w:sz w:val="24"/>
          <w:szCs w:val="24"/>
          <w:lang w:val="ms-MY"/>
        </w:rPr>
        <w:t xml:space="preserve">аг </w:t>
      </w:r>
      <w:r>
        <w:rPr>
          <w:rFonts w:cs="Arial"/>
          <w:b/>
          <w:bCs/>
          <w:i/>
          <w:iCs/>
          <w:sz w:val="24"/>
          <w:szCs w:val="24"/>
          <w:lang w:val="mn-MN"/>
        </w:rPr>
        <w:t xml:space="preserve">27 минутад </w:t>
      </w:r>
      <w:bookmarkEnd w:id="8"/>
      <w:bookmarkEnd w:id="9"/>
      <w:bookmarkEnd w:id="10"/>
      <w:r>
        <w:rPr>
          <w:rFonts w:cs="Arial"/>
          <w:b/>
          <w:bCs/>
          <w:i/>
          <w:iCs/>
          <w:sz w:val="24"/>
          <w:szCs w:val="24"/>
          <w:lang w:val="ms-MY"/>
        </w:rPr>
        <w:t>өндөрлөв.</w:t>
      </w:r>
    </w:p>
    <w:p>
      <w:pPr>
        <w:pStyle w:val="style23"/>
        <w:tabs/>
        <w:spacing w:after="0" w:before="0"/>
        <w:ind w:hanging="0" w:left="0" w:right="0"/>
        <w:contextualSpacing w:val="false"/>
        <w:jc w:val="both"/>
      </w:pPr>
      <w:r>
        <w:rPr/>
      </w:r>
    </w:p>
    <w:p>
      <w:pPr>
        <w:pStyle w:val="style24"/>
        <w:spacing w:after="0" w:before="0"/>
        <w:ind w:hanging="0" w:left="0" w:right="0"/>
        <w:contextualSpacing w:val="false"/>
        <w:jc w:val="both"/>
      </w:pPr>
      <w:r>
        <w:rPr>
          <w:rFonts w:cs="Arial"/>
          <w:b w:val="false"/>
          <w:bCs w:val="false"/>
          <w:sz w:val="24"/>
          <w:szCs w:val="24"/>
          <w:lang w:val="ms-MY"/>
        </w:rPr>
        <w:tab/>
        <w:t>Соронзон хальснаас буулгасан:</w:t>
      </w:r>
    </w:p>
    <w:p>
      <w:pPr>
        <w:pStyle w:val="style24"/>
        <w:spacing w:after="0" w:before="0"/>
        <w:ind w:hanging="0" w:left="0" w:right="0"/>
        <w:contextualSpacing w:val="false"/>
        <w:jc w:val="both"/>
      </w:pPr>
      <w:r>
        <w:rPr>
          <w:rFonts w:cs="Arial"/>
          <w:b w:val="false"/>
          <w:bCs w:val="false"/>
          <w:sz w:val="24"/>
          <w:szCs w:val="24"/>
          <w:lang w:val="mn-MN"/>
        </w:rPr>
        <w:tab/>
        <w:t xml:space="preserve">ПРОТОКОЛЫН АЛБАНЫ </w:t>
      </w:r>
    </w:p>
    <w:p>
      <w:pPr>
        <w:pStyle w:val="style0"/>
        <w:tabs/>
        <w:spacing w:after="0" w:before="0"/>
        <w:ind w:hanging="0" w:left="0" w:right="0"/>
        <w:contextualSpacing w:val="false"/>
        <w:jc w:val="both"/>
      </w:pPr>
      <w:r>
        <w:rPr>
          <w:rFonts w:cs="Arial"/>
          <w:b w:val="false"/>
          <w:bCs w:val="false"/>
          <w:i/>
          <w:iCs w:val="false"/>
          <w:sz w:val="24"/>
          <w:szCs w:val="24"/>
          <w:lang w:val="mn-MN"/>
        </w:rPr>
        <w:tab/>
      </w:r>
      <w:r>
        <w:rPr>
          <w:rFonts w:cs="Arial"/>
          <w:b w:val="false"/>
          <w:bCs w:val="false"/>
          <w:i w:val="false"/>
          <w:iCs w:val="false"/>
          <w:sz w:val="24"/>
          <w:szCs w:val="24"/>
          <w:lang w:val="mn-MN"/>
        </w:rPr>
        <w:t>ШИНЖЭЭЧ</w:t>
        <w:tab/>
        <w:tab/>
      </w:r>
      <w:r>
        <w:rPr>
          <w:rFonts w:cs="Arial"/>
          <w:b w:val="false"/>
          <w:bCs w:val="false"/>
          <w:i w:val="false"/>
          <w:iCs w:val="false"/>
          <w:sz w:val="24"/>
          <w:szCs w:val="24"/>
          <w:lang w:val="ms-MY"/>
        </w:rPr>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sectPr>
      <w:footerReference r:id="rId2" w:type="default"/>
      <w:type w:val="nextPage"/>
      <w:pgSz w:h="15840" w:w="12240"/>
      <w:pgMar w:bottom="1693" w:footer="1134" w:gutter="0" w:header="0" w:left="206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jc w:val="right"/>
    </w:pPr>
    <w:r>
      <w:rPr/>
      <w:fldChar w:fldCharType="begin"/>
    </w:r>
    <w:r>
      <w:instrText> PAGE </w:instrText>
    </w:r>
    <w:r>
      <w:fldChar w:fldCharType="separate"/>
    </w:r>
    <w:r>
      <w:t>2</w:t>
    </w:r>
    <w:r>
      <w:fldChar w:fldCharType="end"/>
    </w:r>
  </w:p>
</w:ftr>
</file>

<file path=word/settings.xml><?xml version="1.0" encoding="utf-8"?>
<w:settings xmlns:w="http://schemas.openxmlformats.org/wordprocessingml/2006/main">
  <w:zoom w:percent="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Strong Emphasis"/>
    <w:next w:val="style15"/>
    <w:rPr>
      <w:b/>
      <w:bCs/>
    </w:rPr>
  </w:style>
  <w:style w:styleId="style16" w:type="character">
    <w:name w:val="Emphasis"/>
    <w:next w:val="style16"/>
    <w:rPr>
      <w:i/>
      <w:iCs/>
    </w:rPr>
  </w:style>
  <w:style w:styleId="style17" w:type="paragraph">
    <w:name w:val="Heading"/>
    <w:basedOn w:val="style0"/>
    <w:next w:val="style18"/>
    <w:pPr>
      <w:keepNext/>
      <w:spacing w:after="120" w:before="240"/>
      <w:contextualSpacing w:val="false"/>
    </w:pPr>
    <w:rPr>
      <w:rFonts w:ascii="Arial" w:cs="Mangal" w:eastAsia="Arial"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ascii="Arial" w:cs="Mangal" w:eastAsia="Arial" w:hAnsi="Arial"/>
    </w:rPr>
  </w:style>
  <w:style w:styleId="style20" w:type="paragraph">
    <w:name w:val="Caption"/>
    <w:basedOn w:val="style0"/>
    <w:next w:val="style20"/>
    <w:pPr>
      <w:suppressLineNumbers/>
      <w:spacing w:after="120" w:before="120"/>
      <w:contextualSpacing w:val="false"/>
    </w:pPr>
    <w:rPr>
      <w:rFonts w:ascii="Arial" w:cs="Mangal" w:eastAsia="Arial" w:hAnsi="Arial"/>
      <w:i/>
      <w:iCs/>
      <w:sz w:val="24"/>
      <w:szCs w:val="24"/>
    </w:rPr>
  </w:style>
  <w:style w:styleId="style21" w:type="paragraph">
    <w:name w:val="Index"/>
    <w:basedOn w:val="style0"/>
    <w:next w:val="style21"/>
    <w:pPr>
      <w:suppressLineNumbers/>
    </w:pPr>
    <w:rPr>
      <w:rFonts w:ascii="Arial" w:cs="Mangal" w:eastAsia="Arial" w:hAnsi="Arial"/>
    </w:rPr>
  </w:style>
  <w:style w:styleId="style22" w:type="paragraph">
    <w:name w:val="Text body indent"/>
    <w:basedOn w:val="style0"/>
    <w:next w:val="style22"/>
    <w:pPr>
      <w:spacing w:after="28" w:before="28"/>
      <w:ind w:firstLine="748" w:left="283" w:right="0"/>
      <w:contextualSpacing w:val="false"/>
      <w:jc w:val="both"/>
    </w:pPr>
    <w:rPr>
      <w:b/>
      <w:bCs/>
      <w:i/>
      <w:iCs/>
    </w:rPr>
  </w:style>
  <w:style w:styleId="style23" w:type="paragraph">
    <w:name w:val="Body Text Indent 3"/>
    <w:basedOn w:val="style0"/>
    <w:next w:val="style23"/>
    <w:pPr>
      <w:spacing w:after="28" w:before="28"/>
      <w:ind w:firstLine="748" w:left="0" w:right="0"/>
      <w:contextualSpacing w:val="false"/>
      <w:jc w:val="both"/>
    </w:pPr>
    <w:rPr/>
  </w:style>
  <w:style w:styleId="style24" w:type="paragraph">
    <w:name w:val="Title"/>
    <w:basedOn w:val="style0"/>
    <w:next w:val="style25"/>
    <w:pPr>
      <w:jc w:val="center"/>
    </w:pPr>
    <w:rPr>
      <w:b/>
      <w:bCs/>
      <w:sz w:val="36"/>
      <w:szCs w:val="36"/>
    </w:rPr>
  </w:style>
  <w:style w:styleId="style25" w:type="paragraph">
    <w:name w:val="Subtitle"/>
    <w:basedOn w:val="style17"/>
    <w:next w:val="style18"/>
    <w:pPr>
      <w:jc w:val="center"/>
    </w:pPr>
    <w:rPr>
      <w:i/>
      <w:iCs/>
      <w:sz w:val="28"/>
      <w:szCs w:val="28"/>
    </w:rPr>
  </w:style>
  <w:style w:styleId="style26" w:type="paragraph">
    <w:name w:val="Footer"/>
    <w:basedOn w:val="style0"/>
    <w:next w:val="style26"/>
    <w:pPr>
      <w:suppressLineNumbers/>
      <w:tabs>
        <w:tab w:leader="none" w:pos="4521" w:val="center"/>
        <w:tab w:leader="none" w:pos="904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2015-03-16T07:46:03.10Z</dcterms:created>
  <cp:revision>0</cp:revision>
</cp:coreProperties>
</file>