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96A6" w14:textId="77777777" w:rsidR="000A06C7" w:rsidRPr="00DE74A6" w:rsidRDefault="000A06C7" w:rsidP="000A06C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59B0BB9" wp14:editId="581DC05A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61528" w14:textId="77777777" w:rsidR="000A06C7" w:rsidRPr="00DE74A6" w:rsidRDefault="000A06C7" w:rsidP="000A06C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6565182" w14:textId="77777777" w:rsidR="000A06C7" w:rsidRPr="00DE74A6" w:rsidRDefault="000A06C7" w:rsidP="000A06C7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4881C7FC" w14:textId="77777777" w:rsidR="000A06C7" w:rsidRPr="00B56EE4" w:rsidRDefault="000A06C7" w:rsidP="000A06C7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35E1EDA2" w14:textId="77777777" w:rsidR="000A06C7" w:rsidRPr="00613AFE" w:rsidRDefault="000A06C7" w:rsidP="000A06C7">
      <w:pPr>
        <w:pStyle w:val="Heading1"/>
        <w:spacing w:before="0"/>
        <w:rPr>
          <w:b w:val="0"/>
          <w:bCs/>
          <w:color w:val="3366FF"/>
          <w:sz w:val="32"/>
        </w:rPr>
      </w:pPr>
      <w:bookmarkStart w:id="0" w:name="_h06h22z21kh1"/>
      <w:bookmarkEnd w:id="0"/>
      <w:r w:rsidRPr="00613AFE">
        <w:rPr>
          <w:color w:val="3366FF"/>
          <w:sz w:val="32"/>
        </w:rPr>
        <w:t>ТОГТООЛ</w:t>
      </w:r>
    </w:p>
    <w:p w14:paraId="37662696" w14:textId="77777777" w:rsidR="000A06C7" w:rsidRPr="005F1003" w:rsidRDefault="000A06C7" w:rsidP="00613AFE">
      <w:pPr>
        <w:spacing w:after="0" w:line="240" w:lineRule="auto"/>
        <w:rPr>
          <w:lang w:val="ms-MY"/>
        </w:rPr>
      </w:pPr>
    </w:p>
    <w:p w14:paraId="689DED9C" w14:textId="31E7E2CE" w:rsidR="003B7B5C" w:rsidRPr="000A06C7" w:rsidRDefault="000A06C7" w:rsidP="000A06C7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6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3E5110E" w14:textId="77777777" w:rsidR="003B7B5C" w:rsidRPr="006C423D" w:rsidRDefault="003B7B5C" w:rsidP="003B7B5C">
      <w:pPr>
        <w:spacing w:after="0" w:line="240" w:lineRule="auto"/>
        <w:rPr>
          <w:rFonts w:ascii="Arial" w:hAnsi="Arial" w:cs="Arial"/>
          <w:szCs w:val="24"/>
          <w:lang w:val="mn-MN"/>
        </w:rPr>
      </w:pPr>
    </w:p>
    <w:p w14:paraId="794E7FB1" w14:textId="77777777" w:rsidR="003B7B5C" w:rsidRPr="006C423D" w:rsidRDefault="003B7B5C" w:rsidP="003B7B5C">
      <w:pPr>
        <w:spacing w:after="0" w:line="240" w:lineRule="auto"/>
        <w:rPr>
          <w:rFonts w:ascii="Arial" w:hAnsi="Arial" w:cs="Arial"/>
          <w:szCs w:val="24"/>
          <w:lang w:val="mn-MN"/>
        </w:rPr>
      </w:pPr>
    </w:p>
    <w:p w14:paraId="75A78085" w14:textId="0647174F" w:rsidR="00962939" w:rsidRPr="006C423D" w:rsidRDefault="003B7B5C" w:rsidP="00962939">
      <w:pPr>
        <w:spacing w:after="0" w:line="240" w:lineRule="auto"/>
        <w:jc w:val="center"/>
        <w:rPr>
          <w:rFonts w:ascii="Arial" w:hAnsi="Arial" w:cs="Arial"/>
          <w:b/>
          <w:szCs w:val="24"/>
          <w:lang w:val="mn-MN"/>
        </w:rPr>
      </w:pPr>
      <w:r w:rsidRPr="006C423D">
        <w:rPr>
          <w:rFonts w:ascii="Arial" w:hAnsi="Arial" w:cs="Arial"/>
          <w:b/>
          <w:szCs w:val="24"/>
          <w:lang w:val="mn-MN"/>
        </w:rPr>
        <w:t xml:space="preserve">     </w:t>
      </w:r>
      <w:r w:rsidR="00962939" w:rsidRPr="006C423D">
        <w:rPr>
          <w:rFonts w:ascii="Arial" w:hAnsi="Arial" w:cs="Arial"/>
          <w:b/>
          <w:szCs w:val="24"/>
          <w:lang w:val="mn-MN"/>
        </w:rPr>
        <w:t xml:space="preserve">Төрөөс мөнгөний бодлогын талаар </w:t>
      </w:r>
    </w:p>
    <w:p w14:paraId="5B48CF9F" w14:textId="7055EB51" w:rsidR="00962939" w:rsidRPr="006C423D" w:rsidRDefault="003B7B5C" w:rsidP="00962939">
      <w:pPr>
        <w:spacing w:after="0" w:line="240" w:lineRule="auto"/>
        <w:jc w:val="center"/>
        <w:rPr>
          <w:rFonts w:ascii="Arial" w:hAnsi="Arial" w:cs="Arial"/>
          <w:b/>
          <w:szCs w:val="24"/>
          <w:lang w:val="mn-MN"/>
        </w:rPr>
      </w:pPr>
      <w:r w:rsidRPr="006C423D">
        <w:rPr>
          <w:rFonts w:ascii="Arial" w:hAnsi="Arial" w:cs="Arial"/>
          <w:b/>
          <w:szCs w:val="24"/>
          <w:lang w:val="mn-MN"/>
        </w:rPr>
        <w:t xml:space="preserve">     </w:t>
      </w:r>
      <w:r w:rsidR="00CB6143" w:rsidRPr="006C423D">
        <w:rPr>
          <w:rFonts w:ascii="Arial" w:hAnsi="Arial" w:cs="Arial"/>
          <w:b/>
          <w:szCs w:val="24"/>
          <w:lang w:val="mn-MN"/>
        </w:rPr>
        <w:t>2023</w:t>
      </w:r>
      <w:r w:rsidR="00962939" w:rsidRPr="006C423D">
        <w:rPr>
          <w:rFonts w:ascii="Arial" w:hAnsi="Arial" w:cs="Arial"/>
          <w:b/>
          <w:szCs w:val="24"/>
          <w:lang w:val="mn-MN"/>
        </w:rPr>
        <w:t xml:space="preserve"> онд баримтлах үндсэн чиглэл </w:t>
      </w:r>
    </w:p>
    <w:p w14:paraId="7F1ECD54" w14:textId="2B31766B" w:rsidR="00CB6143" w:rsidRPr="006C423D" w:rsidRDefault="003B7B5C" w:rsidP="00962939">
      <w:pPr>
        <w:spacing w:after="0" w:line="240" w:lineRule="auto"/>
        <w:jc w:val="center"/>
        <w:rPr>
          <w:rFonts w:ascii="Arial" w:hAnsi="Arial" w:cs="Arial"/>
          <w:b/>
          <w:szCs w:val="24"/>
          <w:lang w:val="mn-MN"/>
        </w:rPr>
      </w:pPr>
      <w:r w:rsidRPr="006C423D">
        <w:rPr>
          <w:rFonts w:ascii="Arial" w:hAnsi="Arial" w:cs="Arial"/>
          <w:b/>
          <w:szCs w:val="24"/>
          <w:lang w:val="mn-MN"/>
        </w:rPr>
        <w:t xml:space="preserve">     </w:t>
      </w:r>
      <w:r w:rsidR="00962939" w:rsidRPr="006C423D">
        <w:rPr>
          <w:rFonts w:ascii="Arial" w:hAnsi="Arial" w:cs="Arial"/>
          <w:b/>
          <w:szCs w:val="24"/>
          <w:lang w:val="mn-MN"/>
        </w:rPr>
        <w:t>батлах тухай</w:t>
      </w:r>
    </w:p>
    <w:p w14:paraId="294C6B48" w14:textId="77777777" w:rsidR="00962939" w:rsidRPr="006C423D" w:rsidRDefault="00962939" w:rsidP="003B7B5C">
      <w:pPr>
        <w:spacing w:after="0" w:line="360" w:lineRule="auto"/>
        <w:rPr>
          <w:rFonts w:ascii="Arial" w:hAnsi="Arial" w:cs="Arial"/>
          <w:szCs w:val="24"/>
          <w:lang w:val="mn-MN"/>
        </w:rPr>
      </w:pPr>
    </w:p>
    <w:p w14:paraId="5BB811AA" w14:textId="1DABB048" w:rsidR="00CB6143" w:rsidRPr="006C423D" w:rsidRDefault="00CB6143" w:rsidP="00962939">
      <w:pPr>
        <w:spacing w:after="0" w:line="240" w:lineRule="auto"/>
        <w:ind w:firstLine="720"/>
        <w:rPr>
          <w:rFonts w:ascii="Arial" w:hAnsi="Arial" w:cs="Arial"/>
          <w:szCs w:val="24"/>
          <w:lang w:val="mn-MN"/>
        </w:rPr>
      </w:pPr>
      <w:r w:rsidRPr="006C423D">
        <w:rPr>
          <w:rFonts w:ascii="Arial" w:hAnsi="Arial" w:cs="Arial"/>
          <w:szCs w:val="24"/>
          <w:lang w:val="mn-MN"/>
        </w:rPr>
        <w:t xml:space="preserve">Монгол Улсын Үндсэн хуулийн Хорин тавдугаар зүйлийн 1 дэх </w:t>
      </w:r>
      <w:r w:rsidR="00962939" w:rsidRPr="006C423D">
        <w:rPr>
          <w:rFonts w:ascii="Arial" w:hAnsi="Arial" w:cs="Arial"/>
          <w:szCs w:val="24"/>
          <w:lang w:val="mn-MN"/>
        </w:rPr>
        <w:t>хэсгийн 7 дахь заалт, Төв банк /</w:t>
      </w:r>
      <w:r w:rsidRPr="006C423D">
        <w:rPr>
          <w:rFonts w:ascii="Arial" w:hAnsi="Arial" w:cs="Arial"/>
          <w:szCs w:val="24"/>
          <w:lang w:val="mn-MN"/>
        </w:rPr>
        <w:t>Монголбанк</w:t>
      </w:r>
      <w:r w:rsidR="00962939" w:rsidRPr="006C423D">
        <w:rPr>
          <w:rFonts w:ascii="Arial" w:hAnsi="Arial" w:cs="Arial"/>
          <w:szCs w:val="24"/>
          <w:lang w:val="mn-MN"/>
        </w:rPr>
        <w:t>/</w:t>
      </w:r>
      <w:r w:rsidRPr="006C423D">
        <w:rPr>
          <w:rFonts w:ascii="Arial" w:hAnsi="Arial" w:cs="Arial"/>
          <w:szCs w:val="24"/>
          <w:lang w:val="mn-MN"/>
        </w:rPr>
        <w:t>-ны тухай хуулийн 10 дугаар зүйлийн 2 дахь хэсгийг үндэслэн Монгол Улсын Их Хурлаас ТОГТООХ нь:</w:t>
      </w:r>
    </w:p>
    <w:p w14:paraId="4B71B3AB" w14:textId="77777777" w:rsidR="00962939" w:rsidRPr="006C423D" w:rsidRDefault="00962939" w:rsidP="00962939">
      <w:pPr>
        <w:spacing w:after="0" w:line="240" w:lineRule="auto"/>
        <w:ind w:firstLine="720"/>
        <w:rPr>
          <w:rFonts w:ascii="Arial" w:hAnsi="Arial" w:cs="Arial"/>
          <w:szCs w:val="24"/>
          <w:lang w:val="mn-MN"/>
        </w:rPr>
      </w:pPr>
    </w:p>
    <w:p w14:paraId="28229249" w14:textId="7AF3735F" w:rsidR="002A0991" w:rsidRPr="006C423D" w:rsidRDefault="002A0991" w:rsidP="002A0991">
      <w:pPr>
        <w:spacing w:after="0" w:line="240" w:lineRule="auto"/>
        <w:ind w:firstLine="720"/>
        <w:rPr>
          <w:rFonts w:ascii="Arial" w:hAnsi="Arial" w:cs="Arial"/>
          <w:szCs w:val="24"/>
          <w:lang w:val="mn-MN"/>
        </w:rPr>
      </w:pPr>
      <w:r w:rsidRPr="006C423D">
        <w:rPr>
          <w:rFonts w:ascii="Arial" w:hAnsi="Arial" w:cs="Arial"/>
          <w:szCs w:val="24"/>
          <w:lang w:val="mn-MN"/>
        </w:rPr>
        <w:t>1.</w:t>
      </w:r>
      <w:r w:rsidR="00CB6143" w:rsidRPr="006C423D">
        <w:rPr>
          <w:rFonts w:ascii="Arial" w:hAnsi="Arial" w:cs="Arial"/>
          <w:szCs w:val="24"/>
          <w:lang w:val="mn-MN"/>
        </w:rPr>
        <w:t xml:space="preserve">“Төрөөс мөнгөний бодлогын талаар 2023 онд баримтлах үндсэн </w:t>
      </w:r>
      <w:r w:rsidR="003B7B5C" w:rsidRPr="006C423D">
        <w:rPr>
          <w:rFonts w:ascii="Arial" w:hAnsi="Arial" w:cs="Arial"/>
          <w:szCs w:val="24"/>
          <w:lang w:val="mn-MN"/>
        </w:rPr>
        <w:t xml:space="preserve">     </w:t>
      </w:r>
      <w:r w:rsidR="00CB6143" w:rsidRPr="006C423D">
        <w:rPr>
          <w:rFonts w:ascii="Arial" w:hAnsi="Arial" w:cs="Arial"/>
          <w:szCs w:val="24"/>
          <w:lang w:val="mn-MN"/>
        </w:rPr>
        <w:t>чиглэл”-ийг хавсралтаар баталсугай.</w:t>
      </w:r>
    </w:p>
    <w:p w14:paraId="6C6E1B5B" w14:textId="77777777" w:rsidR="002A0991" w:rsidRPr="006C423D" w:rsidRDefault="002A0991" w:rsidP="002A0991">
      <w:pPr>
        <w:spacing w:after="0" w:line="240" w:lineRule="auto"/>
        <w:ind w:firstLine="720"/>
        <w:rPr>
          <w:rFonts w:ascii="Arial" w:hAnsi="Arial" w:cs="Arial"/>
          <w:szCs w:val="24"/>
          <w:lang w:val="mn-MN"/>
        </w:rPr>
      </w:pPr>
    </w:p>
    <w:p w14:paraId="3233E672" w14:textId="55289717" w:rsidR="00E8642F" w:rsidRPr="006C423D" w:rsidRDefault="002A0991" w:rsidP="00E8642F">
      <w:pPr>
        <w:spacing w:after="0" w:line="240" w:lineRule="auto"/>
        <w:ind w:firstLine="720"/>
        <w:rPr>
          <w:rFonts w:ascii="Arial" w:hAnsi="Arial" w:cs="Arial"/>
          <w:szCs w:val="24"/>
          <w:lang w:val="mn-MN"/>
        </w:rPr>
      </w:pPr>
      <w:r w:rsidRPr="006C423D">
        <w:rPr>
          <w:rFonts w:ascii="Arial" w:hAnsi="Arial" w:cs="Arial"/>
          <w:szCs w:val="24"/>
          <w:lang w:val="mn-MN"/>
        </w:rPr>
        <w:t>2.</w:t>
      </w:r>
      <w:r w:rsidR="00CB6143" w:rsidRPr="006C423D">
        <w:rPr>
          <w:rFonts w:ascii="Arial" w:hAnsi="Arial" w:cs="Arial"/>
          <w:szCs w:val="24"/>
          <w:lang w:val="mn-MN"/>
        </w:rPr>
        <w:t>До</w:t>
      </w:r>
      <w:r w:rsidRPr="006C423D">
        <w:rPr>
          <w:rFonts w:ascii="Arial" w:hAnsi="Arial" w:cs="Arial"/>
          <w:szCs w:val="24"/>
          <w:lang w:val="mn-MN"/>
        </w:rPr>
        <w:t>о</w:t>
      </w:r>
      <w:r w:rsidR="00CB6143" w:rsidRPr="006C423D">
        <w:rPr>
          <w:rFonts w:ascii="Arial" w:hAnsi="Arial" w:cs="Arial"/>
          <w:szCs w:val="24"/>
          <w:lang w:val="mn-MN"/>
        </w:rPr>
        <w:t>р дурдсан арга хэмжээ авч хэрэгжүүлэхийг Монгол Улсын Засгийн газар /Л.Оюун-Эрдэнэ/, Монголбанк /Б.Лхагвасүрэн/, Санхүүгийн зохицуулах хороо /Д.Бая</w:t>
      </w:r>
      <w:r w:rsidR="00E8642F" w:rsidRPr="006C423D">
        <w:rPr>
          <w:rFonts w:ascii="Arial" w:hAnsi="Arial" w:cs="Arial"/>
          <w:szCs w:val="24"/>
          <w:lang w:val="mn-MN"/>
        </w:rPr>
        <w:t xml:space="preserve">рсайхан/-нд тус тус даалгасугай: </w:t>
      </w:r>
    </w:p>
    <w:p w14:paraId="3B573FC9" w14:textId="77777777" w:rsidR="00E8642F" w:rsidRPr="006C423D" w:rsidRDefault="00E8642F" w:rsidP="00E8642F">
      <w:pPr>
        <w:spacing w:after="0" w:line="240" w:lineRule="auto"/>
        <w:ind w:firstLine="720"/>
        <w:rPr>
          <w:rFonts w:ascii="Arial" w:hAnsi="Arial" w:cs="Arial"/>
          <w:szCs w:val="24"/>
          <w:lang w:val="mn-MN"/>
        </w:rPr>
      </w:pPr>
    </w:p>
    <w:p w14:paraId="1C48E7E7" w14:textId="77777777" w:rsidR="00E8642F" w:rsidRPr="006C423D" w:rsidRDefault="00E8642F" w:rsidP="00E8642F">
      <w:pPr>
        <w:spacing w:after="0" w:line="240" w:lineRule="auto"/>
        <w:ind w:firstLine="1440"/>
        <w:rPr>
          <w:rFonts w:ascii="Arial" w:hAnsi="Arial" w:cs="Arial"/>
          <w:szCs w:val="24"/>
          <w:lang w:val="mn-MN"/>
        </w:rPr>
      </w:pPr>
      <w:r w:rsidRPr="006C423D">
        <w:rPr>
          <w:rFonts w:ascii="Arial" w:hAnsi="Arial" w:cs="Arial"/>
          <w:szCs w:val="24"/>
          <w:lang w:val="mn-MN"/>
        </w:rPr>
        <w:t>1/г</w:t>
      </w:r>
      <w:r w:rsidR="00CB6143" w:rsidRPr="006C423D">
        <w:rPr>
          <w:rFonts w:ascii="Arial" w:hAnsi="Arial" w:cs="Arial"/>
          <w:szCs w:val="24"/>
          <w:lang w:val="mn-MN"/>
        </w:rPr>
        <w:t>адаад төлбөрийн чадварыг сайжруулж, эдийн засгийн гадаад, дотоод тэнцвэрийг хангахад чиглэсэн төсөв, мөнгө, санхүүгийн</w:t>
      </w:r>
      <w:r w:rsidRPr="006C423D">
        <w:rPr>
          <w:rFonts w:ascii="Arial" w:hAnsi="Arial" w:cs="Arial"/>
          <w:szCs w:val="24"/>
          <w:lang w:val="mn-MN"/>
        </w:rPr>
        <w:t xml:space="preserve"> бодлогыг уялдуулан хэрэгжүүлэх; </w:t>
      </w:r>
    </w:p>
    <w:p w14:paraId="6470A576" w14:textId="77777777" w:rsidR="00E8642F" w:rsidRPr="006C423D" w:rsidRDefault="00E8642F" w:rsidP="00E8642F">
      <w:pPr>
        <w:spacing w:after="0" w:line="240" w:lineRule="auto"/>
        <w:ind w:firstLine="1440"/>
        <w:rPr>
          <w:rFonts w:ascii="Arial" w:hAnsi="Arial" w:cs="Arial"/>
          <w:szCs w:val="24"/>
          <w:lang w:val="mn-MN"/>
        </w:rPr>
      </w:pPr>
    </w:p>
    <w:p w14:paraId="0265197A" w14:textId="5CB7CBC3" w:rsidR="00E8642F" w:rsidRPr="006C423D" w:rsidRDefault="00CB6143" w:rsidP="00E8642F">
      <w:pPr>
        <w:spacing w:after="0" w:line="240" w:lineRule="auto"/>
        <w:ind w:firstLine="1440"/>
        <w:rPr>
          <w:rFonts w:ascii="Arial" w:hAnsi="Arial" w:cs="Arial"/>
          <w:szCs w:val="24"/>
          <w:lang w:val="mn-MN"/>
        </w:rPr>
      </w:pPr>
      <w:r w:rsidRPr="006C423D">
        <w:rPr>
          <w:rFonts w:ascii="Arial" w:hAnsi="Arial" w:cs="Arial"/>
          <w:szCs w:val="24"/>
          <w:lang w:val="mn-MN"/>
        </w:rPr>
        <w:t>2/</w:t>
      </w:r>
      <w:r w:rsidR="00E8642F" w:rsidRPr="006C423D">
        <w:rPr>
          <w:rFonts w:ascii="Arial" w:hAnsi="Arial" w:cs="Arial"/>
          <w:szCs w:val="24"/>
          <w:lang w:val="mn-MN"/>
        </w:rPr>
        <w:t>г</w:t>
      </w:r>
      <w:r w:rsidRPr="006C423D">
        <w:rPr>
          <w:rFonts w:ascii="Arial" w:hAnsi="Arial" w:cs="Arial"/>
          <w:szCs w:val="24"/>
          <w:lang w:val="mn-MN"/>
        </w:rPr>
        <w:t>адаад худалдаа, тээвэр, логистикт үүс</w:t>
      </w:r>
      <w:r w:rsidR="00E8642F" w:rsidRPr="006C423D">
        <w:rPr>
          <w:rFonts w:ascii="Arial" w:hAnsi="Arial" w:cs="Arial"/>
          <w:szCs w:val="24"/>
          <w:lang w:val="mn-MN"/>
        </w:rPr>
        <w:t>с</w:t>
      </w:r>
      <w:r w:rsidRPr="006C423D">
        <w:rPr>
          <w:rFonts w:ascii="Arial" w:hAnsi="Arial" w:cs="Arial"/>
          <w:szCs w:val="24"/>
          <w:lang w:val="mn-MN"/>
        </w:rPr>
        <w:t>э</w:t>
      </w:r>
      <w:r w:rsidR="00E8642F" w:rsidRPr="006C423D">
        <w:rPr>
          <w:rFonts w:ascii="Arial" w:hAnsi="Arial" w:cs="Arial"/>
          <w:szCs w:val="24"/>
          <w:lang w:val="mn-MN"/>
        </w:rPr>
        <w:t>н</w:t>
      </w:r>
      <w:r w:rsidRPr="006C423D">
        <w:rPr>
          <w:rFonts w:ascii="Arial" w:hAnsi="Arial" w:cs="Arial"/>
          <w:szCs w:val="24"/>
          <w:lang w:val="mn-MN"/>
        </w:rPr>
        <w:t xml:space="preserve"> хүндрэлийг шийдвэрлэж, түүхий эд, бараа, бүтээгдэхүүний нийлүүлэлт, хангамжийг нэмэгдүүлэх</w:t>
      </w:r>
      <w:r w:rsidR="00F00188" w:rsidRPr="006C423D">
        <w:rPr>
          <w:rFonts w:ascii="Arial" w:hAnsi="Arial" w:cs="Arial"/>
          <w:szCs w:val="24"/>
          <w:lang w:val="mn-MN"/>
        </w:rPr>
        <w:t>;</w:t>
      </w:r>
    </w:p>
    <w:p w14:paraId="38146FD9" w14:textId="77777777" w:rsidR="00E8642F" w:rsidRPr="006C423D" w:rsidRDefault="00E8642F" w:rsidP="00E8642F">
      <w:pPr>
        <w:spacing w:after="0" w:line="240" w:lineRule="auto"/>
        <w:ind w:firstLine="1440"/>
        <w:rPr>
          <w:rFonts w:ascii="Arial" w:hAnsi="Arial" w:cs="Arial"/>
          <w:szCs w:val="24"/>
          <w:lang w:val="mn-MN"/>
        </w:rPr>
      </w:pPr>
    </w:p>
    <w:p w14:paraId="25A5268A" w14:textId="0E11C3F1" w:rsidR="00E8642F" w:rsidRPr="006C423D" w:rsidRDefault="00E8642F" w:rsidP="00E8642F">
      <w:pPr>
        <w:spacing w:after="0" w:line="240" w:lineRule="auto"/>
        <w:ind w:firstLine="1440"/>
        <w:rPr>
          <w:rFonts w:ascii="Arial" w:hAnsi="Arial" w:cs="Arial"/>
          <w:szCs w:val="24"/>
          <w:lang w:val="mn-MN"/>
        </w:rPr>
      </w:pPr>
      <w:r w:rsidRPr="006C423D">
        <w:rPr>
          <w:rFonts w:ascii="Arial" w:hAnsi="Arial" w:cs="Arial"/>
          <w:szCs w:val="24"/>
          <w:lang w:val="mn-MN"/>
        </w:rPr>
        <w:t>3/г</w:t>
      </w:r>
      <w:r w:rsidR="00CB6143" w:rsidRPr="006C423D">
        <w:rPr>
          <w:rFonts w:ascii="Arial" w:hAnsi="Arial" w:cs="Arial"/>
          <w:szCs w:val="24"/>
          <w:lang w:val="mn-MN"/>
        </w:rPr>
        <w:t xml:space="preserve">адаад валютын нөөцийг нэмэгдүүлэх чиглэлд гадаадын шууд хөрөнгө оруулалтыг татах таатай орчин бүрдүүлэх, банк, санхүүгийн </w:t>
      </w:r>
      <w:r w:rsidRPr="006C423D">
        <w:rPr>
          <w:rFonts w:ascii="Arial" w:hAnsi="Arial" w:cs="Arial"/>
          <w:szCs w:val="24"/>
          <w:lang w:val="mn-MN"/>
        </w:rPr>
        <w:t>байгууллагуудтай хамтран ажиллаж</w:t>
      </w:r>
      <w:r w:rsidR="00CB6143" w:rsidRPr="006C423D">
        <w:rPr>
          <w:rFonts w:ascii="Arial" w:hAnsi="Arial" w:cs="Arial"/>
          <w:szCs w:val="24"/>
          <w:lang w:val="mn-MN"/>
        </w:rPr>
        <w:t xml:space="preserve">, валютын эх үүсвэр бүрдүүлэх арга хэмжээ </w:t>
      </w:r>
      <w:r w:rsidR="00F00188" w:rsidRPr="006C423D">
        <w:rPr>
          <w:rFonts w:ascii="Arial" w:hAnsi="Arial" w:cs="Arial"/>
          <w:szCs w:val="24"/>
          <w:lang w:val="mn-MN"/>
        </w:rPr>
        <w:t>авах</w:t>
      </w:r>
      <w:r w:rsidR="00CB6143" w:rsidRPr="006C423D">
        <w:rPr>
          <w:rFonts w:ascii="Arial" w:hAnsi="Arial" w:cs="Arial"/>
          <w:szCs w:val="24"/>
          <w:lang w:val="mn-MN"/>
        </w:rPr>
        <w:t>;</w:t>
      </w:r>
      <w:r w:rsidRPr="006C423D">
        <w:rPr>
          <w:rFonts w:ascii="Arial" w:hAnsi="Arial" w:cs="Arial"/>
          <w:szCs w:val="24"/>
          <w:lang w:val="mn-MN"/>
        </w:rPr>
        <w:t xml:space="preserve"> </w:t>
      </w:r>
    </w:p>
    <w:p w14:paraId="4414FACC" w14:textId="77777777" w:rsidR="00E8642F" w:rsidRPr="006C423D" w:rsidRDefault="00E8642F" w:rsidP="00E8642F">
      <w:pPr>
        <w:spacing w:after="0" w:line="240" w:lineRule="auto"/>
        <w:ind w:firstLine="1440"/>
        <w:rPr>
          <w:rFonts w:ascii="Arial" w:hAnsi="Arial" w:cs="Arial"/>
          <w:szCs w:val="24"/>
          <w:lang w:val="mn-MN"/>
        </w:rPr>
      </w:pPr>
    </w:p>
    <w:p w14:paraId="63D88063" w14:textId="77777777" w:rsidR="00E8642F" w:rsidRPr="006C423D" w:rsidRDefault="00CB6143" w:rsidP="00E8642F">
      <w:pPr>
        <w:spacing w:after="0" w:line="240" w:lineRule="auto"/>
        <w:ind w:firstLine="1440"/>
        <w:rPr>
          <w:rFonts w:ascii="Arial" w:hAnsi="Arial" w:cs="Arial"/>
          <w:szCs w:val="24"/>
          <w:lang w:val="mn-MN"/>
        </w:rPr>
      </w:pPr>
      <w:r w:rsidRPr="006C423D">
        <w:rPr>
          <w:rFonts w:ascii="Arial" w:hAnsi="Arial" w:cs="Arial"/>
          <w:szCs w:val="24"/>
          <w:lang w:val="mn-MN"/>
        </w:rPr>
        <w:t>4/</w:t>
      </w:r>
      <w:r w:rsidR="00E8642F" w:rsidRPr="006C423D">
        <w:rPr>
          <w:rFonts w:ascii="Arial" w:hAnsi="Arial" w:cs="Arial"/>
          <w:szCs w:val="24"/>
          <w:lang w:val="mn-MN"/>
        </w:rPr>
        <w:t>у</w:t>
      </w:r>
      <w:r w:rsidRPr="006C423D">
        <w:rPr>
          <w:rFonts w:ascii="Arial" w:hAnsi="Arial" w:cs="Arial"/>
          <w:szCs w:val="24"/>
          <w:lang w:val="mn-MN"/>
        </w:rPr>
        <w:t>ул уурхайн бус экспортын бүтээгдэхүүний боловсруулалтыг шат ахиулж, экспортыг дэмжихэд чиглэсэн гадаад худалдааны санхүүгийн бүтээгдэхүүн, үйлчилгээг хөгжүүлж, хүртээмжийг нэмэгдүүлэх;</w:t>
      </w:r>
      <w:r w:rsidR="00E8642F" w:rsidRPr="006C423D">
        <w:rPr>
          <w:rFonts w:ascii="Arial" w:hAnsi="Arial" w:cs="Arial"/>
          <w:szCs w:val="24"/>
          <w:lang w:val="mn-MN"/>
        </w:rPr>
        <w:t xml:space="preserve"> </w:t>
      </w:r>
    </w:p>
    <w:p w14:paraId="4DFE08FF" w14:textId="77777777" w:rsidR="00E8642F" w:rsidRPr="006C423D" w:rsidRDefault="00E8642F" w:rsidP="00E8642F">
      <w:pPr>
        <w:spacing w:after="0" w:line="240" w:lineRule="auto"/>
        <w:ind w:firstLine="1440"/>
        <w:rPr>
          <w:rFonts w:ascii="Arial" w:hAnsi="Arial" w:cs="Arial"/>
          <w:szCs w:val="24"/>
          <w:lang w:val="mn-MN"/>
        </w:rPr>
      </w:pPr>
    </w:p>
    <w:p w14:paraId="5E44F306" w14:textId="77777777" w:rsidR="00E8642F" w:rsidRPr="006C423D" w:rsidRDefault="00CB6143" w:rsidP="00E8642F">
      <w:pPr>
        <w:spacing w:after="0" w:line="240" w:lineRule="auto"/>
        <w:ind w:firstLine="1440"/>
        <w:rPr>
          <w:rFonts w:ascii="Arial" w:hAnsi="Arial" w:cs="Arial"/>
          <w:szCs w:val="24"/>
          <w:lang w:val="mn-MN"/>
        </w:rPr>
      </w:pPr>
      <w:r w:rsidRPr="006C423D">
        <w:rPr>
          <w:rFonts w:ascii="Arial" w:hAnsi="Arial" w:cs="Arial"/>
          <w:szCs w:val="24"/>
          <w:lang w:val="mn-MN"/>
        </w:rPr>
        <w:t>5/</w:t>
      </w:r>
      <w:r w:rsidR="00E8642F" w:rsidRPr="006C423D">
        <w:rPr>
          <w:rFonts w:ascii="Arial" w:hAnsi="Arial" w:cs="Arial"/>
          <w:szCs w:val="24"/>
          <w:lang w:val="mn-MN"/>
        </w:rPr>
        <w:t>м</w:t>
      </w:r>
      <w:r w:rsidRPr="006C423D">
        <w:rPr>
          <w:rFonts w:ascii="Arial" w:hAnsi="Arial" w:cs="Arial"/>
          <w:szCs w:val="24"/>
          <w:lang w:val="mn-MN"/>
        </w:rPr>
        <w:t>өнгө угаах, терроризмыг санхүүжүүлэхтэй тэмцэх хөтөлбөрийг үндэсний хэмжээнд үр дүнтэй хэрэгжүүлэх;</w:t>
      </w:r>
      <w:r w:rsidR="00E8642F" w:rsidRPr="006C423D">
        <w:rPr>
          <w:rFonts w:ascii="Arial" w:hAnsi="Arial" w:cs="Arial"/>
          <w:szCs w:val="24"/>
          <w:lang w:val="mn-MN"/>
        </w:rPr>
        <w:t xml:space="preserve"> </w:t>
      </w:r>
    </w:p>
    <w:p w14:paraId="3682A989" w14:textId="77777777" w:rsidR="00E8642F" w:rsidRPr="006C423D" w:rsidRDefault="00E8642F" w:rsidP="00E8642F">
      <w:pPr>
        <w:spacing w:after="0" w:line="240" w:lineRule="auto"/>
        <w:ind w:firstLine="1440"/>
        <w:rPr>
          <w:rFonts w:ascii="Arial" w:hAnsi="Arial" w:cs="Arial"/>
          <w:szCs w:val="24"/>
          <w:lang w:val="mn-MN"/>
        </w:rPr>
      </w:pPr>
    </w:p>
    <w:p w14:paraId="2B5C8497" w14:textId="29A21963" w:rsidR="00E8642F" w:rsidRPr="006C423D" w:rsidRDefault="00CB6143" w:rsidP="00E8642F">
      <w:pPr>
        <w:spacing w:after="0" w:line="240" w:lineRule="auto"/>
        <w:ind w:firstLine="1440"/>
        <w:rPr>
          <w:rFonts w:ascii="Arial" w:hAnsi="Arial" w:cs="Arial"/>
          <w:szCs w:val="24"/>
          <w:lang w:val="mn-MN"/>
        </w:rPr>
      </w:pPr>
      <w:r w:rsidRPr="006C423D">
        <w:rPr>
          <w:rFonts w:ascii="Arial" w:hAnsi="Arial" w:cs="Arial"/>
          <w:szCs w:val="24"/>
          <w:lang w:val="mn-MN"/>
        </w:rPr>
        <w:t>6/</w:t>
      </w:r>
      <w:r w:rsidR="00E8642F" w:rsidRPr="006C423D">
        <w:rPr>
          <w:rFonts w:ascii="Arial" w:hAnsi="Arial" w:cs="Arial"/>
          <w:szCs w:val="24"/>
          <w:lang w:val="mn-MN"/>
        </w:rPr>
        <w:t>т</w:t>
      </w:r>
      <w:r w:rsidRPr="006C423D">
        <w:rPr>
          <w:rFonts w:ascii="Arial" w:hAnsi="Arial" w:cs="Arial"/>
          <w:szCs w:val="24"/>
          <w:lang w:val="mn-MN"/>
        </w:rPr>
        <w:t xml:space="preserve">огтвортой, ногоон санхүүжилтийн тогтолцоог </w:t>
      </w:r>
      <w:r w:rsidR="00F00188" w:rsidRPr="006C423D">
        <w:rPr>
          <w:rFonts w:ascii="Arial" w:hAnsi="Arial" w:cs="Arial"/>
          <w:szCs w:val="24"/>
          <w:lang w:val="mn-MN"/>
        </w:rPr>
        <w:t xml:space="preserve">хөгжүүлэхэд чиглэсэн </w:t>
      </w:r>
      <w:r w:rsidRPr="006C423D">
        <w:rPr>
          <w:rFonts w:ascii="Arial" w:hAnsi="Arial" w:cs="Arial"/>
          <w:szCs w:val="24"/>
          <w:lang w:val="mn-MN"/>
        </w:rPr>
        <w:t>бодлого, хөтөлбөрийг олон улсын байгууллагуудтай хамтран хэрэгжүүлэх;</w:t>
      </w:r>
      <w:r w:rsidR="00E8642F" w:rsidRPr="006C423D">
        <w:rPr>
          <w:rFonts w:ascii="Arial" w:hAnsi="Arial" w:cs="Arial"/>
          <w:szCs w:val="24"/>
          <w:lang w:val="mn-MN"/>
        </w:rPr>
        <w:t xml:space="preserve"> </w:t>
      </w:r>
    </w:p>
    <w:p w14:paraId="105E12EB" w14:textId="77777777" w:rsidR="00E8642F" w:rsidRPr="006C423D" w:rsidRDefault="00E8642F" w:rsidP="00E8642F">
      <w:pPr>
        <w:spacing w:after="0" w:line="240" w:lineRule="auto"/>
        <w:ind w:firstLine="1440"/>
        <w:rPr>
          <w:rFonts w:ascii="Arial" w:hAnsi="Arial" w:cs="Arial"/>
          <w:szCs w:val="24"/>
          <w:lang w:val="mn-MN"/>
        </w:rPr>
      </w:pPr>
    </w:p>
    <w:p w14:paraId="53F19E29" w14:textId="4AB4A6D5" w:rsidR="00E8642F" w:rsidRPr="006C423D" w:rsidRDefault="00CB6143" w:rsidP="00E8642F">
      <w:pPr>
        <w:spacing w:after="0" w:line="240" w:lineRule="auto"/>
        <w:ind w:firstLine="1440"/>
        <w:rPr>
          <w:rFonts w:ascii="Arial" w:hAnsi="Arial" w:cs="Arial"/>
          <w:szCs w:val="24"/>
          <w:lang w:val="mn-MN"/>
        </w:rPr>
      </w:pPr>
      <w:r w:rsidRPr="006C423D">
        <w:rPr>
          <w:rFonts w:ascii="Arial" w:hAnsi="Arial" w:cs="Arial"/>
          <w:szCs w:val="24"/>
          <w:lang w:val="mn-MN"/>
        </w:rPr>
        <w:t>7/</w:t>
      </w:r>
      <w:r w:rsidR="00E8642F" w:rsidRPr="006C423D">
        <w:rPr>
          <w:rFonts w:ascii="Arial" w:hAnsi="Arial" w:cs="Arial"/>
          <w:szCs w:val="24"/>
          <w:lang w:val="mn-MN"/>
        </w:rPr>
        <w:t>с</w:t>
      </w:r>
      <w:r w:rsidRPr="006C423D">
        <w:rPr>
          <w:rFonts w:ascii="Arial" w:hAnsi="Arial" w:cs="Arial"/>
          <w:szCs w:val="24"/>
          <w:lang w:val="mn-MN"/>
        </w:rPr>
        <w:t xml:space="preserve">анхүүгийн тогтвортой байдлыг дэмжих, санхүүгийн хэрэглэгчийн эрх ашгийг хамгаалах зорилгоор иргэд, олон нийтийн санхүүгийн суурь мэдлэгийг дээшлүүлэх дунд хугацааны төслийг </w:t>
      </w:r>
      <w:r w:rsidR="00F00188" w:rsidRPr="006C423D">
        <w:rPr>
          <w:rFonts w:ascii="Arial" w:hAnsi="Arial" w:cs="Arial"/>
          <w:szCs w:val="24"/>
          <w:lang w:val="mn-MN"/>
        </w:rPr>
        <w:t>боловсруулан</w:t>
      </w:r>
      <w:r w:rsidRPr="006C423D">
        <w:rPr>
          <w:rFonts w:ascii="Arial" w:hAnsi="Arial" w:cs="Arial"/>
          <w:szCs w:val="24"/>
          <w:lang w:val="mn-MN"/>
        </w:rPr>
        <w:t>, хэрэгжүүлэх;</w:t>
      </w:r>
      <w:r w:rsidR="00E8642F" w:rsidRPr="006C423D">
        <w:rPr>
          <w:rFonts w:ascii="Arial" w:hAnsi="Arial" w:cs="Arial"/>
          <w:szCs w:val="24"/>
          <w:lang w:val="mn-MN"/>
        </w:rPr>
        <w:t xml:space="preserve"> </w:t>
      </w:r>
    </w:p>
    <w:p w14:paraId="7120DAD1" w14:textId="77777777" w:rsidR="00E8642F" w:rsidRPr="006C423D" w:rsidRDefault="00E8642F" w:rsidP="00E8642F">
      <w:pPr>
        <w:spacing w:after="0" w:line="240" w:lineRule="auto"/>
        <w:ind w:firstLine="1440"/>
        <w:rPr>
          <w:rFonts w:ascii="Arial" w:hAnsi="Arial" w:cs="Arial"/>
          <w:szCs w:val="24"/>
          <w:lang w:val="mn-MN"/>
        </w:rPr>
      </w:pPr>
    </w:p>
    <w:p w14:paraId="2E603C04" w14:textId="19C09317" w:rsidR="00CB6143" w:rsidRPr="006C423D" w:rsidRDefault="00CB6143" w:rsidP="00E8642F">
      <w:pPr>
        <w:spacing w:after="0" w:line="240" w:lineRule="auto"/>
        <w:ind w:firstLine="1440"/>
        <w:rPr>
          <w:rFonts w:ascii="Arial" w:hAnsi="Arial" w:cs="Arial"/>
          <w:szCs w:val="24"/>
          <w:lang w:val="mn-MN"/>
        </w:rPr>
      </w:pPr>
      <w:r w:rsidRPr="006C423D">
        <w:rPr>
          <w:rFonts w:ascii="Arial" w:hAnsi="Arial" w:cs="Arial"/>
          <w:szCs w:val="24"/>
          <w:lang w:val="mn-MN"/>
        </w:rPr>
        <w:t>8/</w:t>
      </w:r>
      <w:r w:rsidR="00E8642F" w:rsidRPr="006C423D">
        <w:rPr>
          <w:rFonts w:ascii="Arial" w:hAnsi="Arial" w:cs="Arial"/>
          <w:szCs w:val="24"/>
          <w:lang w:val="mn-MN"/>
        </w:rPr>
        <w:t>о</w:t>
      </w:r>
      <w:r w:rsidRPr="006C423D">
        <w:rPr>
          <w:rFonts w:ascii="Arial" w:hAnsi="Arial" w:cs="Arial"/>
          <w:szCs w:val="24"/>
          <w:lang w:val="mn-MN"/>
        </w:rPr>
        <w:t xml:space="preserve">рон сууцны ипотекийн зээлийн санхүүжилтийн тогтолцоог олон улсын сайн туршлагын дагуу бэхжүүлж, хөтөлбөрийг Монголбанкнаас Засгийн газарт </w:t>
      </w:r>
      <w:r w:rsidR="00161FCB" w:rsidRPr="006C423D">
        <w:rPr>
          <w:rFonts w:ascii="Arial" w:hAnsi="Arial" w:cs="Arial"/>
          <w:szCs w:val="24"/>
          <w:lang w:val="mn-MN"/>
        </w:rPr>
        <w:t xml:space="preserve">2023 оны 2 дугаар улиралд </w:t>
      </w:r>
      <w:r w:rsidRPr="006C423D">
        <w:rPr>
          <w:rFonts w:ascii="Arial" w:hAnsi="Arial" w:cs="Arial"/>
          <w:szCs w:val="24"/>
          <w:lang w:val="mn-MN"/>
        </w:rPr>
        <w:t>багтаан шилжүүлэх;</w:t>
      </w:r>
    </w:p>
    <w:p w14:paraId="6AD7C965" w14:textId="77777777" w:rsidR="00E8642F" w:rsidRPr="006C423D" w:rsidRDefault="00E8642F" w:rsidP="00E8642F">
      <w:pPr>
        <w:spacing w:after="0" w:line="240" w:lineRule="auto"/>
        <w:ind w:firstLine="1440"/>
        <w:rPr>
          <w:rFonts w:ascii="Arial" w:hAnsi="Arial" w:cs="Arial"/>
          <w:szCs w:val="24"/>
          <w:lang w:val="mn-MN"/>
        </w:rPr>
      </w:pPr>
    </w:p>
    <w:p w14:paraId="735621D2" w14:textId="4D4B9B4A" w:rsidR="00E8642F" w:rsidRPr="006C423D" w:rsidRDefault="00E8642F" w:rsidP="00E8642F">
      <w:pPr>
        <w:spacing w:after="0" w:line="240" w:lineRule="auto"/>
        <w:ind w:firstLine="1440"/>
        <w:rPr>
          <w:rFonts w:ascii="Arial" w:hAnsi="Arial" w:cs="Arial"/>
          <w:szCs w:val="24"/>
          <w:lang w:val="mn-MN"/>
        </w:rPr>
      </w:pPr>
      <w:r w:rsidRPr="006C423D">
        <w:rPr>
          <w:rFonts w:ascii="Arial" w:hAnsi="Arial" w:cs="Arial"/>
          <w:szCs w:val="24"/>
          <w:lang w:val="mn-MN"/>
        </w:rPr>
        <w:t xml:space="preserve">9/Монгол Улсын Засгийн газраас дэвшүүлсэн </w:t>
      </w:r>
      <w:r w:rsidR="00835E74" w:rsidRPr="006C423D">
        <w:rPr>
          <w:rFonts w:ascii="Arial" w:hAnsi="Arial" w:cs="Arial"/>
          <w:szCs w:val="24"/>
          <w:lang w:val="mn-MN"/>
        </w:rPr>
        <w:t>“Халамжаас хөдөлмөрт” зорилтын хүрээнд ажлын байрыг хадгалах, хөдөлмөр эрхлэлтийг дэмжих, эрэлтэд нийцсэн ур чадвартай ажиллах хүчний нийлүүлэлтийг нэмэгдүүлж, мөнгөний болон төсвийн бодлогоор дэмжих</w:t>
      </w:r>
      <w:r w:rsidRPr="006C423D">
        <w:rPr>
          <w:rFonts w:ascii="Arial" w:hAnsi="Arial" w:cs="Arial"/>
          <w:szCs w:val="24"/>
          <w:lang w:val="mn-MN"/>
        </w:rPr>
        <w:t>;</w:t>
      </w:r>
    </w:p>
    <w:p w14:paraId="38C7CA3D" w14:textId="77777777" w:rsidR="00E8642F" w:rsidRPr="006C423D" w:rsidRDefault="00E8642F" w:rsidP="00E8642F">
      <w:pPr>
        <w:spacing w:after="0" w:line="240" w:lineRule="auto"/>
        <w:ind w:firstLine="1440"/>
        <w:rPr>
          <w:rFonts w:ascii="Arial" w:hAnsi="Arial" w:cs="Arial"/>
          <w:szCs w:val="24"/>
          <w:lang w:val="mn-MN"/>
        </w:rPr>
      </w:pPr>
    </w:p>
    <w:p w14:paraId="63A65642" w14:textId="0F71183E" w:rsidR="00E8642F" w:rsidRPr="006C423D" w:rsidRDefault="00E8642F" w:rsidP="00E8642F">
      <w:pPr>
        <w:spacing w:after="0" w:line="240" w:lineRule="auto"/>
        <w:ind w:firstLine="1440"/>
        <w:rPr>
          <w:rFonts w:ascii="Arial" w:hAnsi="Arial" w:cs="Arial"/>
          <w:szCs w:val="24"/>
          <w:lang w:val="mn-MN"/>
        </w:rPr>
      </w:pPr>
      <w:r w:rsidRPr="006C423D">
        <w:rPr>
          <w:rFonts w:ascii="Arial" w:hAnsi="Arial" w:cs="Arial"/>
          <w:szCs w:val="24"/>
          <w:lang w:val="mn-MN"/>
        </w:rPr>
        <w:t xml:space="preserve">10/валютын захын үр ашиг, хүртээмжийг </w:t>
      </w:r>
      <w:r w:rsidR="00835E74" w:rsidRPr="006C423D">
        <w:rPr>
          <w:rFonts w:ascii="Arial" w:hAnsi="Arial" w:cs="Arial"/>
          <w:szCs w:val="24"/>
          <w:lang w:val="mn-MN"/>
        </w:rPr>
        <w:t xml:space="preserve">нэмэгдүүлэх, харилцагчдыг таньж мэдэх хууль, эрх зүйн зохицуулалтыг боловсронгуй болгох, </w:t>
      </w:r>
      <w:r w:rsidRPr="006C423D">
        <w:rPr>
          <w:rFonts w:ascii="Arial" w:hAnsi="Arial" w:cs="Arial"/>
          <w:szCs w:val="24"/>
          <w:lang w:val="mn-MN"/>
        </w:rPr>
        <w:t xml:space="preserve">түүнчлэн </w:t>
      </w:r>
      <w:r w:rsidR="00EA4DD2" w:rsidRPr="006C423D">
        <w:rPr>
          <w:rFonts w:ascii="Arial" w:hAnsi="Arial" w:cs="Arial"/>
          <w:szCs w:val="24"/>
          <w:lang w:val="mn-MN"/>
        </w:rPr>
        <w:t xml:space="preserve">үүсмэл </w:t>
      </w:r>
      <w:r w:rsidRPr="006C423D">
        <w:rPr>
          <w:rFonts w:ascii="Arial" w:hAnsi="Arial" w:cs="Arial"/>
          <w:szCs w:val="24"/>
          <w:lang w:val="mn-MN"/>
        </w:rPr>
        <w:t>санхүүгийн хэрэгслийн зах зээлийг хөгжүүлэх, хэрэглээг нэмэгдүүлэх чиглэлээр холбогдох арга хэмжээ авах;</w:t>
      </w:r>
    </w:p>
    <w:p w14:paraId="0E1E309A" w14:textId="77777777" w:rsidR="00E8642F" w:rsidRPr="006C423D" w:rsidRDefault="00E8642F" w:rsidP="00E8642F">
      <w:pPr>
        <w:spacing w:after="0" w:line="240" w:lineRule="auto"/>
        <w:ind w:firstLine="1440"/>
        <w:rPr>
          <w:rFonts w:ascii="Arial" w:hAnsi="Arial" w:cs="Arial"/>
          <w:szCs w:val="24"/>
          <w:lang w:val="mn-MN"/>
        </w:rPr>
      </w:pPr>
    </w:p>
    <w:p w14:paraId="373B450F" w14:textId="0B6C9BDD" w:rsidR="00E8642F" w:rsidRPr="006C423D" w:rsidRDefault="00E8642F" w:rsidP="00E8642F">
      <w:pPr>
        <w:spacing w:after="0" w:line="240" w:lineRule="auto"/>
        <w:ind w:firstLine="1440"/>
        <w:rPr>
          <w:rFonts w:ascii="Arial" w:hAnsi="Arial" w:cs="Arial"/>
          <w:szCs w:val="24"/>
          <w:lang w:val="mn-MN"/>
        </w:rPr>
      </w:pPr>
      <w:r w:rsidRPr="006C423D">
        <w:rPr>
          <w:rFonts w:ascii="Arial" w:hAnsi="Arial" w:cs="Arial"/>
          <w:szCs w:val="24"/>
          <w:lang w:val="mn-MN"/>
        </w:rPr>
        <w:t>11/урт хугацааны тогтвортой санхүүжилтийн үйл ажиллагаа эрхлэх гадаадын хөрөнгө оруулалттай төрөлжсөн банкны эрх зүйн орчныг бүрдүүлэх.</w:t>
      </w:r>
    </w:p>
    <w:p w14:paraId="4A5C787D" w14:textId="77777777" w:rsidR="00E8642F" w:rsidRPr="006C423D" w:rsidRDefault="00E8642F" w:rsidP="00E8642F">
      <w:pPr>
        <w:spacing w:after="0" w:line="240" w:lineRule="auto"/>
        <w:ind w:firstLine="1440"/>
        <w:rPr>
          <w:rFonts w:ascii="Arial" w:hAnsi="Arial" w:cs="Arial"/>
          <w:szCs w:val="24"/>
          <w:lang w:val="mn-MN"/>
        </w:rPr>
      </w:pPr>
    </w:p>
    <w:p w14:paraId="3CEB3C25" w14:textId="04D4FEE7" w:rsidR="00CB6143" w:rsidRPr="006C423D" w:rsidRDefault="00E8642F" w:rsidP="00E8642F">
      <w:pPr>
        <w:spacing w:after="0" w:line="240" w:lineRule="auto"/>
        <w:ind w:firstLine="720"/>
        <w:rPr>
          <w:rFonts w:ascii="Arial" w:hAnsi="Arial" w:cs="Arial"/>
          <w:szCs w:val="24"/>
          <w:lang w:val="mn-MN"/>
        </w:rPr>
      </w:pPr>
      <w:r w:rsidRPr="006C423D">
        <w:rPr>
          <w:rFonts w:ascii="Arial" w:hAnsi="Arial" w:cs="Arial"/>
          <w:szCs w:val="24"/>
          <w:lang w:val="mn-MN"/>
        </w:rPr>
        <w:t>3.</w:t>
      </w:r>
      <w:r w:rsidR="00CB6143" w:rsidRPr="006C423D">
        <w:rPr>
          <w:rFonts w:ascii="Arial" w:hAnsi="Arial" w:cs="Arial"/>
          <w:szCs w:val="24"/>
          <w:lang w:val="mn-MN"/>
        </w:rPr>
        <w:t>Энэ тогтоолын биелэлтэд хяналт тавьж ажиллахыг Монгол Улсын Их Хурлын Эдийн засгийн байнгын хороо /Ц.Цэрэнпунцаг/-нд үүрэг болгосугай.</w:t>
      </w:r>
    </w:p>
    <w:p w14:paraId="46ECA317" w14:textId="77777777" w:rsidR="00AB1409" w:rsidRPr="006C423D" w:rsidRDefault="00AB1409">
      <w:pPr>
        <w:spacing w:after="0" w:line="240" w:lineRule="auto"/>
        <w:jc w:val="left"/>
        <w:rPr>
          <w:rFonts w:ascii="Arial" w:hAnsi="Arial" w:cs="Arial"/>
          <w:szCs w:val="24"/>
          <w:lang w:val="mn-MN"/>
        </w:rPr>
      </w:pPr>
    </w:p>
    <w:p w14:paraId="7F397E2C" w14:textId="77777777" w:rsidR="00AB1409" w:rsidRPr="006C423D" w:rsidRDefault="00AB1409">
      <w:pPr>
        <w:spacing w:after="0" w:line="240" w:lineRule="auto"/>
        <w:jc w:val="left"/>
        <w:rPr>
          <w:rFonts w:ascii="Arial" w:hAnsi="Arial" w:cs="Arial"/>
          <w:szCs w:val="24"/>
          <w:lang w:val="mn-MN"/>
        </w:rPr>
      </w:pPr>
    </w:p>
    <w:p w14:paraId="5BAA4F80" w14:textId="77777777" w:rsidR="00AB1409" w:rsidRPr="006C423D" w:rsidRDefault="00AB1409">
      <w:pPr>
        <w:spacing w:after="0" w:line="240" w:lineRule="auto"/>
        <w:jc w:val="left"/>
        <w:rPr>
          <w:rFonts w:ascii="Arial" w:hAnsi="Arial" w:cs="Arial"/>
          <w:szCs w:val="24"/>
          <w:lang w:val="mn-MN"/>
        </w:rPr>
      </w:pPr>
    </w:p>
    <w:p w14:paraId="2FB8C289" w14:textId="77777777" w:rsidR="00AB1409" w:rsidRPr="006C423D" w:rsidRDefault="00AB1409">
      <w:pPr>
        <w:spacing w:after="0" w:line="240" w:lineRule="auto"/>
        <w:jc w:val="left"/>
        <w:rPr>
          <w:rFonts w:ascii="Arial" w:hAnsi="Arial" w:cs="Arial"/>
          <w:szCs w:val="24"/>
          <w:lang w:val="mn-MN"/>
        </w:rPr>
      </w:pPr>
    </w:p>
    <w:p w14:paraId="5E0BBDDC" w14:textId="34650C77" w:rsidR="00AB1409" w:rsidRPr="006C423D" w:rsidRDefault="003B7B5C" w:rsidP="003B7B5C">
      <w:pPr>
        <w:spacing w:after="0" w:line="240" w:lineRule="auto"/>
        <w:ind w:left="720" w:firstLine="720"/>
        <w:jc w:val="left"/>
        <w:rPr>
          <w:rFonts w:ascii="Arial" w:hAnsi="Arial" w:cs="Arial"/>
          <w:szCs w:val="24"/>
          <w:lang w:val="mn-MN"/>
        </w:rPr>
      </w:pPr>
      <w:r w:rsidRPr="006C423D">
        <w:rPr>
          <w:rFonts w:ascii="Arial" w:hAnsi="Arial" w:cs="Arial"/>
          <w:szCs w:val="24"/>
          <w:lang w:val="mn-MN"/>
        </w:rPr>
        <w:t>МОНГОЛ УЛСЫН</w:t>
      </w:r>
    </w:p>
    <w:p w14:paraId="34762B39" w14:textId="2A2C277B" w:rsidR="003B7B5C" w:rsidRPr="006C423D" w:rsidRDefault="003B7B5C" w:rsidP="003B7B5C">
      <w:pPr>
        <w:spacing w:after="0" w:line="240" w:lineRule="auto"/>
        <w:ind w:left="720" w:firstLine="720"/>
        <w:jc w:val="left"/>
        <w:rPr>
          <w:rFonts w:ascii="Arial" w:hAnsi="Arial" w:cs="Arial"/>
          <w:szCs w:val="24"/>
          <w:lang w:val="mn-MN"/>
        </w:rPr>
      </w:pPr>
      <w:r w:rsidRPr="006C423D">
        <w:rPr>
          <w:rFonts w:ascii="Arial" w:hAnsi="Arial" w:cs="Arial"/>
          <w:szCs w:val="24"/>
          <w:lang w:val="mn-MN"/>
        </w:rPr>
        <w:t xml:space="preserve">ИХ ХУРЛЫН ДАРГА </w:t>
      </w:r>
      <w:r w:rsidRPr="006C423D">
        <w:rPr>
          <w:rFonts w:ascii="Arial" w:hAnsi="Arial" w:cs="Arial"/>
          <w:szCs w:val="24"/>
          <w:lang w:val="mn-MN"/>
        </w:rPr>
        <w:tab/>
      </w:r>
      <w:r w:rsidRPr="006C423D">
        <w:rPr>
          <w:rFonts w:ascii="Arial" w:hAnsi="Arial" w:cs="Arial"/>
          <w:szCs w:val="24"/>
          <w:lang w:val="mn-MN"/>
        </w:rPr>
        <w:tab/>
      </w:r>
      <w:r w:rsidRPr="006C423D">
        <w:rPr>
          <w:rFonts w:ascii="Arial" w:hAnsi="Arial" w:cs="Arial"/>
          <w:szCs w:val="24"/>
          <w:lang w:val="mn-MN"/>
        </w:rPr>
        <w:tab/>
      </w:r>
      <w:r w:rsidRPr="006C423D">
        <w:rPr>
          <w:rFonts w:ascii="Arial" w:hAnsi="Arial" w:cs="Arial"/>
          <w:szCs w:val="24"/>
          <w:lang w:val="mn-MN"/>
        </w:rPr>
        <w:tab/>
        <w:t>Г.ЗАНДАНШАТАР</w:t>
      </w:r>
    </w:p>
    <w:p w14:paraId="1E682B70" w14:textId="1D5720DC" w:rsidR="00962939" w:rsidRPr="006C423D" w:rsidRDefault="00962939">
      <w:pPr>
        <w:spacing w:after="0" w:line="240" w:lineRule="auto"/>
        <w:jc w:val="left"/>
        <w:rPr>
          <w:rFonts w:ascii="Arial" w:hAnsi="Arial" w:cs="Arial"/>
          <w:szCs w:val="24"/>
          <w:lang w:val="mn-MN"/>
        </w:rPr>
      </w:pPr>
      <w:r w:rsidRPr="006C423D">
        <w:rPr>
          <w:rFonts w:ascii="Arial" w:hAnsi="Arial" w:cs="Arial"/>
          <w:szCs w:val="24"/>
          <w:lang w:val="mn-MN"/>
        </w:rPr>
        <w:br w:type="page"/>
      </w:r>
    </w:p>
    <w:p w14:paraId="34D9672F" w14:textId="3422C5D8" w:rsidR="00CB6143" w:rsidRPr="006C423D" w:rsidRDefault="00CB6143" w:rsidP="003B7B5C">
      <w:pPr>
        <w:spacing w:after="0" w:line="240" w:lineRule="auto"/>
        <w:ind w:left="5245"/>
        <w:jc w:val="right"/>
        <w:rPr>
          <w:rFonts w:ascii="Arial" w:hAnsi="Arial" w:cs="Arial"/>
          <w:sz w:val="22"/>
          <w:lang w:val="mn-MN"/>
        </w:rPr>
      </w:pPr>
      <w:r w:rsidRPr="006C423D">
        <w:rPr>
          <w:rFonts w:ascii="Arial" w:hAnsi="Arial" w:cs="Arial"/>
          <w:sz w:val="22"/>
          <w:lang w:val="mn-MN"/>
        </w:rPr>
        <w:lastRenderedPageBreak/>
        <w:t>Монгол Улсын Их Хурлын</w:t>
      </w:r>
      <w:r w:rsidR="003B7B5C" w:rsidRPr="006C423D">
        <w:rPr>
          <w:rFonts w:ascii="Arial" w:hAnsi="Arial" w:cs="Arial"/>
          <w:sz w:val="22"/>
          <w:lang w:val="mn-MN"/>
        </w:rPr>
        <w:t xml:space="preserve"> </w:t>
      </w:r>
      <w:r w:rsidRPr="006C423D">
        <w:rPr>
          <w:rFonts w:ascii="Arial" w:hAnsi="Arial" w:cs="Arial"/>
          <w:sz w:val="22"/>
          <w:lang w:val="mn-MN"/>
        </w:rPr>
        <w:t xml:space="preserve">2022 оны </w:t>
      </w:r>
      <w:r w:rsidR="000A06C7">
        <w:rPr>
          <w:rFonts w:ascii="Arial" w:hAnsi="Arial" w:cs="Arial"/>
          <w:sz w:val="22"/>
        </w:rPr>
        <w:t>65</w:t>
      </w:r>
      <w:r w:rsidR="003B7B5C" w:rsidRPr="006C423D">
        <w:rPr>
          <w:rFonts w:ascii="Arial" w:hAnsi="Arial" w:cs="Arial"/>
          <w:sz w:val="22"/>
          <w:lang w:val="mn-MN"/>
        </w:rPr>
        <w:t xml:space="preserve"> </w:t>
      </w:r>
      <w:r w:rsidRPr="006C423D">
        <w:rPr>
          <w:rFonts w:ascii="Arial" w:hAnsi="Arial" w:cs="Arial"/>
          <w:sz w:val="22"/>
          <w:lang w:val="mn-MN"/>
        </w:rPr>
        <w:t>дугаар тогтоолын</w:t>
      </w:r>
      <w:r w:rsidR="003B7B5C" w:rsidRPr="006C423D">
        <w:rPr>
          <w:rFonts w:ascii="Arial" w:hAnsi="Arial" w:cs="Arial"/>
          <w:sz w:val="22"/>
          <w:lang w:val="mn-MN"/>
        </w:rPr>
        <w:t xml:space="preserve"> </w:t>
      </w:r>
      <w:r w:rsidRPr="006C423D">
        <w:rPr>
          <w:rFonts w:ascii="Arial" w:hAnsi="Arial" w:cs="Arial"/>
          <w:sz w:val="22"/>
          <w:lang w:val="mn-MN"/>
        </w:rPr>
        <w:t>хавсралт</w:t>
      </w:r>
    </w:p>
    <w:p w14:paraId="5077EFC4" w14:textId="77777777" w:rsidR="00AB1409" w:rsidRPr="006C423D" w:rsidRDefault="00AB1409" w:rsidP="00F772B3">
      <w:pPr>
        <w:spacing w:after="0" w:line="240" w:lineRule="auto"/>
        <w:rPr>
          <w:rFonts w:ascii="Arial" w:hAnsi="Arial" w:cs="Arial"/>
          <w:szCs w:val="24"/>
          <w:lang w:val="mn-MN"/>
        </w:rPr>
      </w:pPr>
    </w:p>
    <w:p w14:paraId="216B7595" w14:textId="77777777" w:rsidR="003B7B5C" w:rsidRPr="006C423D" w:rsidRDefault="003B7B5C" w:rsidP="00F772B3">
      <w:pPr>
        <w:spacing w:after="0" w:line="240" w:lineRule="auto"/>
        <w:rPr>
          <w:rFonts w:ascii="Arial" w:hAnsi="Arial" w:cs="Arial"/>
          <w:szCs w:val="24"/>
          <w:lang w:val="mn-MN"/>
        </w:rPr>
      </w:pPr>
    </w:p>
    <w:p w14:paraId="420F39F5" w14:textId="77777777" w:rsidR="00AB1409" w:rsidRPr="006C423D" w:rsidRDefault="00CB6143" w:rsidP="00AB1409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val="mn-MN"/>
        </w:rPr>
      </w:pPr>
      <w:r w:rsidRPr="006C423D">
        <w:rPr>
          <w:rFonts w:ascii="Arial" w:hAnsi="Arial" w:cs="Arial"/>
          <w:b/>
          <w:bCs/>
          <w:szCs w:val="24"/>
          <w:lang w:val="mn-MN"/>
        </w:rPr>
        <w:t xml:space="preserve">ТӨРӨӨС МӨНГӨНИЙ БОДЛОГЫН ТАЛААР </w:t>
      </w:r>
    </w:p>
    <w:p w14:paraId="135853BD" w14:textId="5D2F39DA" w:rsidR="00CB6143" w:rsidRPr="006C423D" w:rsidRDefault="00CB6143" w:rsidP="00AB1409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val="mn-MN"/>
        </w:rPr>
      </w:pPr>
      <w:r w:rsidRPr="006C423D">
        <w:rPr>
          <w:rFonts w:ascii="Arial" w:hAnsi="Arial" w:cs="Arial"/>
          <w:b/>
          <w:bCs/>
          <w:szCs w:val="24"/>
          <w:lang w:val="mn-MN"/>
        </w:rPr>
        <w:t>2023 ОНД БАРИМТЛАХ ҮНДСЭН ЧИГЛЭЛ</w:t>
      </w:r>
    </w:p>
    <w:p w14:paraId="77CB55D4" w14:textId="77777777" w:rsidR="00AB1409" w:rsidRPr="006C423D" w:rsidRDefault="00AB1409" w:rsidP="003B7B5C">
      <w:pPr>
        <w:spacing w:after="0" w:line="360" w:lineRule="auto"/>
        <w:jc w:val="center"/>
        <w:rPr>
          <w:rFonts w:ascii="Arial" w:hAnsi="Arial" w:cs="Arial"/>
          <w:szCs w:val="24"/>
          <w:lang w:val="mn-MN"/>
        </w:rPr>
      </w:pPr>
    </w:p>
    <w:p w14:paraId="0A8A9C49" w14:textId="77777777" w:rsidR="00AB1409" w:rsidRPr="006C423D" w:rsidRDefault="00AB1409" w:rsidP="00AB1409">
      <w:pPr>
        <w:spacing w:after="0" w:line="240" w:lineRule="auto"/>
        <w:ind w:firstLine="720"/>
        <w:rPr>
          <w:rFonts w:ascii="Arial" w:hAnsi="Arial" w:cs="Arial"/>
          <w:szCs w:val="24"/>
          <w:lang w:val="mn-MN"/>
        </w:rPr>
      </w:pPr>
      <w:r w:rsidRPr="006C423D">
        <w:rPr>
          <w:rFonts w:ascii="Arial" w:hAnsi="Arial" w:cs="Arial"/>
          <w:szCs w:val="24"/>
          <w:lang w:val="mn-MN"/>
        </w:rPr>
        <w:t>Коронавируст халдвар /COVID-19/-ын ц</w:t>
      </w:r>
      <w:r w:rsidR="00CB6143" w:rsidRPr="006C423D">
        <w:rPr>
          <w:rFonts w:ascii="Arial" w:hAnsi="Arial" w:cs="Arial"/>
          <w:szCs w:val="24"/>
          <w:lang w:val="mn-MN"/>
        </w:rPr>
        <w:t>ар тахал, геополитикийн асуудлаас үүдэлтэй эдийн засгийн хүндрэлийг хохирол багатай даван туулж, тогтвортой байдлыг хамгаалахад мөнгө, санхүүгийн болон макро зохистой бодлогын арга хэмжээг чиглүүлнэ.</w:t>
      </w:r>
      <w:r w:rsidRPr="006C423D">
        <w:rPr>
          <w:rFonts w:ascii="Arial" w:hAnsi="Arial" w:cs="Arial"/>
          <w:szCs w:val="24"/>
          <w:lang w:val="mn-MN"/>
        </w:rPr>
        <w:t xml:space="preserve"> </w:t>
      </w:r>
    </w:p>
    <w:p w14:paraId="77576026" w14:textId="77777777" w:rsidR="00AB1409" w:rsidRPr="006C423D" w:rsidRDefault="00AB1409" w:rsidP="00AB1409">
      <w:pPr>
        <w:spacing w:after="0" w:line="240" w:lineRule="auto"/>
        <w:ind w:firstLine="720"/>
        <w:rPr>
          <w:rFonts w:ascii="Arial" w:hAnsi="Arial" w:cs="Arial"/>
          <w:szCs w:val="24"/>
          <w:lang w:val="mn-MN"/>
        </w:rPr>
      </w:pPr>
    </w:p>
    <w:p w14:paraId="0976E52B" w14:textId="126A3773" w:rsidR="00AB1409" w:rsidRPr="006C423D" w:rsidRDefault="00161FCB" w:rsidP="00AB1409">
      <w:pPr>
        <w:spacing w:after="0" w:line="240" w:lineRule="auto"/>
        <w:ind w:firstLine="720"/>
        <w:rPr>
          <w:rFonts w:ascii="Arial" w:hAnsi="Arial" w:cs="Arial"/>
          <w:b/>
          <w:szCs w:val="24"/>
          <w:lang w:val="mn-MN"/>
        </w:rPr>
      </w:pPr>
      <w:r w:rsidRPr="006C423D">
        <w:rPr>
          <w:rFonts w:ascii="Arial" w:hAnsi="Arial" w:cs="Arial"/>
          <w:b/>
          <w:szCs w:val="24"/>
          <w:lang w:val="mn-MN"/>
        </w:rPr>
        <w:t>1.</w:t>
      </w:r>
      <w:r w:rsidR="00CB6143" w:rsidRPr="006C423D">
        <w:rPr>
          <w:rFonts w:ascii="Arial" w:hAnsi="Arial" w:cs="Arial"/>
          <w:b/>
          <w:szCs w:val="24"/>
          <w:lang w:val="mn-MN"/>
        </w:rPr>
        <w:t>Мөнгөний болон макро зохистой бодлогын хүрээнд:</w:t>
      </w:r>
      <w:r w:rsidR="00AB1409" w:rsidRPr="006C423D">
        <w:rPr>
          <w:rFonts w:ascii="Arial" w:hAnsi="Arial" w:cs="Arial"/>
          <w:b/>
          <w:szCs w:val="24"/>
          <w:lang w:val="mn-MN"/>
        </w:rPr>
        <w:t xml:space="preserve"> </w:t>
      </w:r>
    </w:p>
    <w:p w14:paraId="59A006BC" w14:textId="77777777" w:rsidR="00AB1409" w:rsidRPr="006C423D" w:rsidRDefault="00AB1409" w:rsidP="00AB1409">
      <w:pPr>
        <w:spacing w:after="0" w:line="240" w:lineRule="auto"/>
        <w:ind w:firstLine="720"/>
        <w:rPr>
          <w:rFonts w:ascii="Arial" w:hAnsi="Arial" w:cs="Arial"/>
          <w:szCs w:val="24"/>
          <w:lang w:val="mn-MN"/>
        </w:rPr>
      </w:pPr>
    </w:p>
    <w:p w14:paraId="33D21E0C" w14:textId="77777777" w:rsidR="00AB1409" w:rsidRPr="006C423D" w:rsidRDefault="00AB1409" w:rsidP="00AB1409">
      <w:pPr>
        <w:spacing w:after="0" w:line="240" w:lineRule="auto"/>
        <w:ind w:firstLine="720"/>
        <w:rPr>
          <w:rFonts w:ascii="Arial" w:hAnsi="Arial" w:cs="Arial"/>
          <w:szCs w:val="24"/>
          <w:lang w:val="mn-MN"/>
        </w:rPr>
      </w:pPr>
      <w:r w:rsidRPr="006C423D">
        <w:rPr>
          <w:rFonts w:ascii="Arial" w:hAnsi="Arial" w:cs="Arial"/>
          <w:szCs w:val="24"/>
          <w:lang w:val="mn-MN"/>
        </w:rPr>
        <w:t>1.1.</w:t>
      </w:r>
      <w:r w:rsidR="00CB6143" w:rsidRPr="006C423D">
        <w:rPr>
          <w:rFonts w:ascii="Arial" w:hAnsi="Arial" w:cs="Arial"/>
          <w:szCs w:val="24"/>
          <w:lang w:val="mn-MN"/>
        </w:rPr>
        <w:t>Хэрэглээний үнийн индексээр хэмжигдэх инфляцыг 2023 онд нэг оронтой тоонд, дунд хугацаанд +/-2 нэгж хувийн интервалд 6 хувийн орчимд тогтворжуулахад чиглэсэн мөнгөний бодлогыг зах зээлийн зарчимд тулгуурлан хэрэгжүүлнэ.</w:t>
      </w:r>
      <w:r w:rsidRPr="006C423D">
        <w:rPr>
          <w:rFonts w:ascii="Arial" w:hAnsi="Arial" w:cs="Arial"/>
          <w:szCs w:val="24"/>
          <w:lang w:val="mn-MN"/>
        </w:rPr>
        <w:t xml:space="preserve"> </w:t>
      </w:r>
    </w:p>
    <w:p w14:paraId="4ADA585A" w14:textId="77777777" w:rsidR="00AB1409" w:rsidRPr="006C423D" w:rsidRDefault="00AB1409" w:rsidP="00AB1409">
      <w:pPr>
        <w:spacing w:after="0" w:line="240" w:lineRule="auto"/>
        <w:ind w:firstLine="720"/>
        <w:rPr>
          <w:rFonts w:ascii="Arial" w:hAnsi="Arial" w:cs="Arial"/>
          <w:szCs w:val="24"/>
          <w:lang w:val="mn-MN"/>
        </w:rPr>
      </w:pPr>
    </w:p>
    <w:p w14:paraId="05B11AD3" w14:textId="5A96BA02" w:rsidR="00AB1409" w:rsidRPr="006C423D" w:rsidRDefault="00AB1409" w:rsidP="00AB1409">
      <w:pPr>
        <w:spacing w:after="0" w:line="240" w:lineRule="auto"/>
        <w:ind w:firstLine="720"/>
        <w:rPr>
          <w:rFonts w:ascii="Arial" w:hAnsi="Arial" w:cs="Arial"/>
          <w:szCs w:val="24"/>
          <w:lang w:val="mn-MN"/>
        </w:rPr>
      </w:pPr>
      <w:r w:rsidRPr="006C423D">
        <w:rPr>
          <w:rFonts w:ascii="Arial" w:hAnsi="Arial" w:cs="Arial"/>
          <w:szCs w:val="24"/>
          <w:lang w:val="mn-MN"/>
        </w:rPr>
        <w:t>1.2.</w:t>
      </w:r>
      <w:r w:rsidR="00CB6143" w:rsidRPr="006C423D">
        <w:rPr>
          <w:rFonts w:ascii="Arial" w:hAnsi="Arial" w:cs="Arial"/>
          <w:szCs w:val="24"/>
          <w:lang w:val="mn-MN"/>
        </w:rPr>
        <w:t>Санхүүгийн системд хуримтлагдаж болзошгүй эрсдэлийн шинжилгээ, мониторингийг сайжруулан, эрсдэл хуримтлагдахаас сэргийлэхэд чиглэсэн макро зохистой бодлогын арга хэмжээг тухай бүр</w:t>
      </w:r>
      <w:r w:rsidR="00E84C69" w:rsidRPr="006C423D">
        <w:rPr>
          <w:rFonts w:ascii="Arial" w:hAnsi="Arial" w:cs="Arial"/>
          <w:szCs w:val="24"/>
          <w:lang w:val="mn-MN"/>
        </w:rPr>
        <w:t>д</w:t>
      </w:r>
      <w:r w:rsidR="00CB6143" w:rsidRPr="006C423D">
        <w:rPr>
          <w:rFonts w:ascii="Arial" w:hAnsi="Arial" w:cs="Arial"/>
          <w:szCs w:val="24"/>
          <w:lang w:val="mn-MN"/>
        </w:rPr>
        <w:t xml:space="preserve"> авч хэрэгжүүлнэ. </w:t>
      </w:r>
    </w:p>
    <w:p w14:paraId="2B522647" w14:textId="77777777" w:rsidR="00AB1409" w:rsidRPr="006C423D" w:rsidRDefault="00AB1409" w:rsidP="00AB1409">
      <w:pPr>
        <w:spacing w:after="0" w:line="240" w:lineRule="auto"/>
        <w:ind w:firstLine="720"/>
        <w:rPr>
          <w:rFonts w:ascii="Arial" w:hAnsi="Arial" w:cs="Arial"/>
          <w:szCs w:val="24"/>
          <w:lang w:val="mn-MN"/>
        </w:rPr>
      </w:pPr>
    </w:p>
    <w:p w14:paraId="12830DD6" w14:textId="77777777" w:rsidR="00AB1409" w:rsidRPr="006C423D" w:rsidRDefault="00CB6143" w:rsidP="00AB1409">
      <w:pPr>
        <w:spacing w:after="0" w:line="240" w:lineRule="auto"/>
        <w:ind w:firstLine="720"/>
        <w:rPr>
          <w:rFonts w:ascii="Arial" w:hAnsi="Arial" w:cs="Arial"/>
          <w:szCs w:val="24"/>
          <w:lang w:val="mn-MN"/>
        </w:rPr>
      </w:pPr>
      <w:r w:rsidRPr="006C423D">
        <w:rPr>
          <w:rFonts w:ascii="Arial" w:hAnsi="Arial" w:cs="Arial"/>
          <w:szCs w:val="24"/>
          <w:lang w:val="mn-MN"/>
        </w:rPr>
        <w:t xml:space="preserve">1.3.Төв банк олон нийттэй харилцах харилцаандаа ил тод байдлын зарчим баримталж, олон улсын сайн туршлагыг өөрийн орны онцлогт нийцүүлэн хөгжүүлж, ашиглана. </w:t>
      </w:r>
    </w:p>
    <w:p w14:paraId="1E0EE542" w14:textId="77777777" w:rsidR="00AB1409" w:rsidRPr="006C423D" w:rsidRDefault="00AB1409" w:rsidP="00AB1409">
      <w:pPr>
        <w:spacing w:after="0" w:line="240" w:lineRule="auto"/>
        <w:ind w:firstLine="720"/>
        <w:rPr>
          <w:rFonts w:ascii="Arial" w:hAnsi="Arial" w:cs="Arial"/>
          <w:szCs w:val="24"/>
          <w:lang w:val="mn-MN"/>
        </w:rPr>
      </w:pPr>
    </w:p>
    <w:p w14:paraId="40F89662" w14:textId="0CA841EF" w:rsidR="00AB1409" w:rsidRPr="006C423D" w:rsidRDefault="00AB1409" w:rsidP="00AB1409">
      <w:pPr>
        <w:spacing w:after="0" w:line="240" w:lineRule="auto"/>
        <w:ind w:firstLine="720"/>
        <w:rPr>
          <w:rFonts w:ascii="Arial" w:hAnsi="Arial" w:cs="Arial"/>
          <w:b/>
          <w:szCs w:val="24"/>
          <w:lang w:val="mn-MN"/>
        </w:rPr>
      </w:pPr>
      <w:r w:rsidRPr="006C423D">
        <w:rPr>
          <w:rFonts w:ascii="Arial" w:hAnsi="Arial" w:cs="Arial"/>
          <w:b/>
          <w:szCs w:val="24"/>
          <w:lang w:val="mn-MN"/>
        </w:rPr>
        <w:t>2.</w:t>
      </w:r>
      <w:r w:rsidR="00CB6143" w:rsidRPr="006C423D">
        <w:rPr>
          <w:rFonts w:ascii="Arial" w:hAnsi="Arial" w:cs="Arial"/>
          <w:b/>
          <w:szCs w:val="24"/>
          <w:lang w:val="mn-MN"/>
        </w:rPr>
        <w:t>Банкны салбарын тогтвортой байдлын хүрээнд:</w:t>
      </w:r>
      <w:r w:rsidRPr="006C423D">
        <w:rPr>
          <w:rFonts w:ascii="Arial" w:hAnsi="Arial" w:cs="Arial"/>
          <w:b/>
          <w:szCs w:val="24"/>
          <w:lang w:val="mn-MN"/>
        </w:rPr>
        <w:t xml:space="preserve"> </w:t>
      </w:r>
    </w:p>
    <w:p w14:paraId="7B5DEE61" w14:textId="77777777" w:rsidR="00AB1409" w:rsidRPr="006C423D" w:rsidRDefault="00AB1409" w:rsidP="00AB1409">
      <w:pPr>
        <w:spacing w:after="0" w:line="240" w:lineRule="auto"/>
        <w:ind w:firstLine="720"/>
        <w:rPr>
          <w:rFonts w:ascii="Arial" w:hAnsi="Arial" w:cs="Arial"/>
          <w:szCs w:val="24"/>
          <w:lang w:val="mn-MN"/>
        </w:rPr>
      </w:pPr>
    </w:p>
    <w:p w14:paraId="1CB2FE75" w14:textId="77777777" w:rsidR="00AB1409" w:rsidRPr="006C423D" w:rsidRDefault="00CB6143" w:rsidP="00AB1409">
      <w:pPr>
        <w:spacing w:after="0" w:line="240" w:lineRule="auto"/>
        <w:ind w:firstLine="720"/>
        <w:rPr>
          <w:rFonts w:ascii="Arial" w:hAnsi="Arial" w:cs="Arial"/>
          <w:szCs w:val="24"/>
          <w:lang w:val="mn-MN"/>
        </w:rPr>
      </w:pPr>
      <w:r w:rsidRPr="006C423D">
        <w:rPr>
          <w:rFonts w:ascii="Arial" w:hAnsi="Arial" w:cs="Arial"/>
          <w:szCs w:val="24"/>
          <w:lang w:val="mn-MN"/>
        </w:rPr>
        <w:t xml:space="preserve">2.1.Банкны салбарын хяналт шалгалт, зохицуулалтын арга хэрэгсэл, үнэлгээний аргачлалыг олон улсын жишиг, зарчимд нийцүүлэх бодлого, арга хэмжээг үргэлжлүүлнэ. </w:t>
      </w:r>
    </w:p>
    <w:p w14:paraId="213EB486" w14:textId="77777777" w:rsidR="00AB1409" w:rsidRPr="006C423D" w:rsidRDefault="00AB1409" w:rsidP="00AB1409">
      <w:pPr>
        <w:spacing w:after="0" w:line="240" w:lineRule="auto"/>
        <w:ind w:firstLine="720"/>
        <w:rPr>
          <w:rFonts w:ascii="Arial" w:hAnsi="Arial" w:cs="Arial"/>
          <w:szCs w:val="24"/>
          <w:lang w:val="mn-MN"/>
        </w:rPr>
      </w:pPr>
    </w:p>
    <w:p w14:paraId="6B19FB83" w14:textId="77777777" w:rsidR="00AB1409" w:rsidRPr="006C423D" w:rsidRDefault="00AB1409" w:rsidP="00AB1409">
      <w:pPr>
        <w:spacing w:after="0" w:line="240" w:lineRule="auto"/>
        <w:ind w:firstLine="720"/>
        <w:rPr>
          <w:rFonts w:ascii="Arial" w:hAnsi="Arial" w:cs="Arial"/>
          <w:szCs w:val="24"/>
          <w:lang w:val="mn-MN"/>
        </w:rPr>
      </w:pPr>
      <w:r w:rsidRPr="006C423D">
        <w:rPr>
          <w:rFonts w:ascii="Arial" w:hAnsi="Arial" w:cs="Arial"/>
          <w:szCs w:val="24"/>
          <w:lang w:val="mn-MN"/>
        </w:rPr>
        <w:t>2.2.</w:t>
      </w:r>
      <w:r w:rsidR="00CB6143" w:rsidRPr="006C423D">
        <w:rPr>
          <w:rFonts w:ascii="Arial" w:hAnsi="Arial" w:cs="Arial"/>
          <w:szCs w:val="24"/>
          <w:lang w:val="mn-MN"/>
        </w:rPr>
        <w:t>Эрсдэлд суурилсан хяналт шалгалтыг нэвтрүүлэх хүрээнд банкны салбарын макро стресс тестийн аргачлалыг боловсронгуй болгож, системийн болон тухайлсан банкны эрсдэлийн үнэлгээг нэвтрүүлнэ.</w:t>
      </w:r>
      <w:r w:rsidRPr="006C423D">
        <w:rPr>
          <w:rFonts w:ascii="Arial" w:hAnsi="Arial" w:cs="Arial"/>
          <w:szCs w:val="24"/>
          <w:lang w:val="mn-MN"/>
        </w:rPr>
        <w:t xml:space="preserve"> </w:t>
      </w:r>
    </w:p>
    <w:p w14:paraId="57815A6D" w14:textId="77777777" w:rsidR="00AB1409" w:rsidRPr="006C423D" w:rsidRDefault="00AB1409" w:rsidP="00AB1409">
      <w:pPr>
        <w:spacing w:after="0" w:line="240" w:lineRule="auto"/>
        <w:ind w:firstLine="720"/>
        <w:rPr>
          <w:rFonts w:ascii="Arial" w:hAnsi="Arial" w:cs="Arial"/>
          <w:szCs w:val="24"/>
          <w:lang w:val="mn-MN"/>
        </w:rPr>
      </w:pPr>
    </w:p>
    <w:p w14:paraId="2331FD2E" w14:textId="636AC72D" w:rsidR="00AB1409" w:rsidRPr="006C423D" w:rsidRDefault="00CB6143" w:rsidP="00AB1409">
      <w:pPr>
        <w:spacing w:after="0" w:line="240" w:lineRule="auto"/>
        <w:ind w:firstLine="720"/>
        <w:rPr>
          <w:rFonts w:ascii="Arial" w:hAnsi="Arial" w:cs="Arial"/>
          <w:szCs w:val="24"/>
          <w:lang w:val="mn-MN"/>
        </w:rPr>
      </w:pPr>
      <w:r w:rsidRPr="006C423D">
        <w:rPr>
          <w:rFonts w:ascii="Arial" w:hAnsi="Arial" w:cs="Arial"/>
          <w:szCs w:val="24"/>
          <w:lang w:val="mn-MN"/>
        </w:rPr>
        <w:t xml:space="preserve">2.3.Банкны салбарын зээлийн эрсдэлийн зардлыг бууруулах, хэрэг хянан шийдвэрлэх ажиллагаа болон шүүхийн шийдвэрийн үр дүнтэй байдлыг сайжруулах, харилцагчийн хууль ёсны эрхийг хамгаалах эрх зүйн орчныг боловсронгуй болгох ажлыг үргэлжлүүлнэ. </w:t>
      </w:r>
    </w:p>
    <w:p w14:paraId="2B8509AA" w14:textId="77777777" w:rsidR="00AB1409" w:rsidRPr="006C423D" w:rsidRDefault="00AB1409" w:rsidP="00AB1409">
      <w:pPr>
        <w:spacing w:after="0" w:line="240" w:lineRule="auto"/>
        <w:ind w:firstLine="720"/>
        <w:rPr>
          <w:rFonts w:ascii="Arial" w:hAnsi="Arial" w:cs="Arial"/>
          <w:szCs w:val="24"/>
          <w:lang w:val="mn-MN"/>
        </w:rPr>
      </w:pPr>
    </w:p>
    <w:p w14:paraId="411F26E7" w14:textId="743834B3" w:rsidR="00AB1409" w:rsidRPr="006C423D" w:rsidRDefault="00590B9E" w:rsidP="00AB1409">
      <w:pPr>
        <w:spacing w:after="0" w:line="240" w:lineRule="auto"/>
        <w:ind w:firstLine="720"/>
        <w:rPr>
          <w:rFonts w:ascii="Arial" w:hAnsi="Arial" w:cs="Arial"/>
          <w:b/>
          <w:szCs w:val="24"/>
          <w:lang w:val="mn-MN"/>
        </w:rPr>
      </w:pPr>
      <w:r w:rsidRPr="006C423D">
        <w:rPr>
          <w:rFonts w:ascii="Arial" w:hAnsi="Arial" w:cs="Arial"/>
          <w:b/>
          <w:szCs w:val="24"/>
          <w:lang w:val="mn-MN"/>
        </w:rPr>
        <w:t>3.</w:t>
      </w:r>
      <w:r w:rsidR="00CB6143" w:rsidRPr="006C423D">
        <w:rPr>
          <w:rFonts w:ascii="Arial" w:hAnsi="Arial" w:cs="Arial"/>
          <w:b/>
          <w:szCs w:val="24"/>
          <w:lang w:val="mn-MN"/>
        </w:rPr>
        <w:t xml:space="preserve">Санхүүгийн </w:t>
      </w:r>
      <w:r w:rsidR="00EA4DD2" w:rsidRPr="006C423D">
        <w:rPr>
          <w:rFonts w:ascii="Arial" w:hAnsi="Arial" w:cs="Arial"/>
          <w:b/>
          <w:szCs w:val="24"/>
          <w:lang w:val="mn-MN"/>
        </w:rPr>
        <w:t>зах</w:t>
      </w:r>
      <w:r w:rsidR="009F2AB6" w:rsidRPr="006C423D">
        <w:rPr>
          <w:rFonts w:ascii="Arial" w:hAnsi="Arial" w:cs="Arial"/>
          <w:b/>
          <w:szCs w:val="24"/>
          <w:lang w:val="mn-MN"/>
        </w:rPr>
        <w:t>ы</w:t>
      </w:r>
      <w:r w:rsidR="00EA4DD2" w:rsidRPr="006C423D">
        <w:rPr>
          <w:rFonts w:ascii="Arial" w:hAnsi="Arial" w:cs="Arial"/>
          <w:b/>
          <w:szCs w:val="24"/>
          <w:lang w:val="mn-MN"/>
        </w:rPr>
        <w:t xml:space="preserve">н </w:t>
      </w:r>
      <w:r w:rsidR="00CB6143" w:rsidRPr="006C423D">
        <w:rPr>
          <w:rFonts w:ascii="Arial" w:hAnsi="Arial" w:cs="Arial"/>
          <w:b/>
          <w:szCs w:val="24"/>
          <w:lang w:val="mn-MN"/>
        </w:rPr>
        <w:t>дэд бүтэц, түүний институцийг бэхжүүлэх хүрээнд:</w:t>
      </w:r>
    </w:p>
    <w:p w14:paraId="0180D60F" w14:textId="77777777" w:rsidR="00AB1409" w:rsidRPr="006C423D" w:rsidRDefault="00AB1409" w:rsidP="00AB1409">
      <w:pPr>
        <w:spacing w:after="0" w:line="240" w:lineRule="auto"/>
        <w:ind w:firstLine="720"/>
        <w:rPr>
          <w:rFonts w:ascii="Arial" w:hAnsi="Arial" w:cs="Arial"/>
          <w:szCs w:val="24"/>
          <w:lang w:val="mn-MN"/>
        </w:rPr>
      </w:pPr>
    </w:p>
    <w:p w14:paraId="3CE0D3E0" w14:textId="1267EB22" w:rsidR="00590B9E" w:rsidRPr="006C423D" w:rsidRDefault="00590B9E" w:rsidP="00590B9E">
      <w:pPr>
        <w:spacing w:after="0" w:line="240" w:lineRule="auto"/>
        <w:ind w:firstLine="720"/>
        <w:rPr>
          <w:rFonts w:ascii="Arial" w:hAnsi="Arial" w:cs="Arial"/>
          <w:szCs w:val="24"/>
          <w:lang w:val="mn-MN"/>
        </w:rPr>
      </w:pPr>
      <w:r w:rsidRPr="006C423D">
        <w:rPr>
          <w:rFonts w:ascii="Arial" w:hAnsi="Arial" w:cs="Arial"/>
          <w:szCs w:val="24"/>
          <w:lang w:val="mn-MN"/>
        </w:rPr>
        <w:t>3.1.</w:t>
      </w:r>
      <w:r w:rsidR="00CB6143" w:rsidRPr="006C423D">
        <w:rPr>
          <w:rFonts w:ascii="Arial" w:hAnsi="Arial" w:cs="Arial"/>
          <w:szCs w:val="24"/>
          <w:lang w:val="mn-MN"/>
        </w:rPr>
        <w:t>Дотоод, гадаад төлбөр тооцоо хэвийн үргэлжлэх нөхц</w:t>
      </w:r>
      <w:r w:rsidR="00747A23" w:rsidRPr="006C423D">
        <w:rPr>
          <w:rFonts w:ascii="Arial" w:hAnsi="Arial" w:cs="Arial"/>
          <w:szCs w:val="24"/>
          <w:lang w:val="mn-MN"/>
        </w:rPr>
        <w:t>ө</w:t>
      </w:r>
      <w:r w:rsidR="00CB6143" w:rsidRPr="006C423D">
        <w:rPr>
          <w:rFonts w:ascii="Arial" w:hAnsi="Arial" w:cs="Arial"/>
          <w:szCs w:val="24"/>
          <w:lang w:val="mn-MN"/>
        </w:rPr>
        <w:t>лийг бүрдүүлнэ. Санхүүгийн үйлчилгээний хүр</w:t>
      </w:r>
      <w:r w:rsidRPr="006C423D">
        <w:rPr>
          <w:rFonts w:ascii="Arial" w:hAnsi="Arial" w:cs="Arial"/>
          <w:szCs w:val="24"/>
          <w:lang w:val="mn-MN"/>
        </w:rPr>
        <w:t>тээмжийг нэмэгдүүлэх зорилгоор ү</w:t>
      </w:r>
      <w:r w:rsidR="00CB6143" w:rsidRPr="006C423D">
        <w:rPr>
          <w:rFonts w:ascii="Arial" w:hAnsi="Arial" w:cs="Arial"/>
          <w:szCs w:val="24"/>
          <w:lang w:val="mn-MN"/>
        </w:rPr>
        <w:t xml:space="preserve">ндэсний төлбөрийн системийн эрх зүйн зохицуулалтыг сайжруулж, төлбөрийн хэрэгслийн шинэ бүтээгдэхүүн, үйлчилгээг дэмжиж, олон улсын зарчмын дагуу төлбөрийн системийн хяналтыг хэрэгжүүлнэ. </w:t>
      </w:r>
    </w:p>
    <w:p w14:paraId="13DB9CC2" w14:textId="77777777" w:rsidR="00590B9E" w:rsidRPr="006C423D" w:rsidRDefault="00590B9E" w:rsidP="00590B9E">
      <w:pPr>
        <w:spacing w:after="0" w:line="240" w:lineRule="auto"/>
        <w:ind w:firstLine="720"/>
        <w:rPr>
          <w:rFonts w:ascii="Arial" w:hAnsi="Arial" w:cs="Arial"/>
          <w:szCs w:val="24"/>
          <w:lang w:val="mn-MN"/>
        </w:rPr>
      </w:pPr>
    </w:p>
    <w:p w14:paraId="6741F02A" w14:textId="77777777" w:rsidR="00590B9E" w:rsidRPr="006C423D" w:rsidRDefault="00590B9E" w:rsidP="00590B9E">
      <w:pPr>
        <w:spacing w:after="0" w:line="240" w:lineRule="auto"/>
        <w:ind w:firstLine="720"/>
        <w:rPr>
          <w:rFonts w:ascii="Arial" w:hAnsi="Arial" w:cs="Arial"/>
          <w:szCs w:val="24"/>
          <w:lang w:val="mn-MN"/>
        </w:rPr>
      </w:pPr>
      <w:r w:rsidRPr="006C423D">
        <w:rPr>
          <w:rFonts w:ascii="Arial" w:hAnsi="Arial" w:cs="Arial"/>
          <w:szCs w:val="24"/>
          <w:lang w:val="mn-MN"/>
        </w:rPr>
        <w:t>3.2.</w:t>
      </w:r>
      <w:r w:rsidR="00CB6143" w:rsidRPr="006C423D">
        <w:rPr>
          <w:rFonts w:ascii="Arial" w:hAnsi="Arial" w:cs="Arial"/>
          <w:szCs w:val="24"/>
          <w:lang w:val="mn-MN"/>
        </w:rPr>
        <w:t xml:space="preserve">Иргэд болон бичил, жижиг, дунд үйлдвэрлэл эрхлэгчдэд санхүү, эдийн засгийн суурь мэдлэг олгох ажлыг үргэлжлүүлнэ. </w:t>
      </w:r>
    </w:p>
    <w:p w14:paraId="64AD7AAF" w14:textId="4E875948" w:rsidR="00590B9E" w:rsidRPr="006C423D" w:rsidRDefault="00590B9E" w:rsidP="00590B9E">
      <w:pPr>
        <w:spacing w:after="0" w:line="240" w:lineRule="auto"/>
        <w:ind w:firstLine="720"/>
        <w:rPr>
          <w:rFonts w:ascii="Arial" w:hAnsi="Arial" w:cs="Arial"/>
          <w:szCs w:val="24"/>
          <w:lang w:val="mn-MN"/>
        </w:rPr>
      </w:pPr>
      <w:r w:rsidRPr="006C423D">
        <w:rPr>
          <w:rFonts w:ascii="Arial" w:hAnsi="Arial" w:cs="Arial"/>
          <w:szCs w:val="24"/>
          <w:lang w:val="mn-MN"/>
        </w:rPr>
        <w:lastRenderedPageBreak/>
        <w:t>3.3.</w:t>
      </w:r>
      <w:r w:rsidR="00CB6143" w:rsidRPr="006C423D">
        <w:rPr>
          <w:rFonts w:ascii="Arial" w:hAnsi="Arial" w:cs="Arial"/>
          <w:szCs w:val="24"/>
          <w:lang w:val="mn-MN"/>
        </w:rPr>
        <w:t>Монголбанкны бодлого, үйл ажиллагаанд их өгөгдлийг ашиглах бэлтгэл ажлын хүрээнд мэдээллийн аюулгүй байдлын менежментийн тогтолцоог олон улсын жишигт нийцүүлэн үе шаттай</w:t>
      </w:r>
      <w:r w:rsidR="008C1CAA" w:rsidRPr="006C423D">
        <w:rPr>
          <w:rFonts w:ascii="Arial" w:hAnsi="Arial" w:cs="Arial"/>
          <w:szCs w:val="24"/>
          <w:lang w:val="mn-MN"/>
        </w:rPr>
        <w:t xml:space="preserve"> </w:t>
      </w:r>
      <w:r w:rsidR="00CB6143" w:rsidRPr="006C423D">
        <w:rPr>
          <w:rFonts w:ascii="Arial" w:hAnsi="Arial" w:cs="Arial"/>
          <w:szCs w:val="24"/>
          <w:lang w:val="mn-MN"/>
        </w:rPr>
        <w:t>хөгжүүлнэ.</w:t>
      </w:r>
      <w:r w:rsidRPr="006C423D">
        <w:rPr>
          <w:rFonts w:ascii="Arial" w:hAnsi="Arial" w:cs="Arial"/>
          <w:szCs w:val="24"/>
          <w:lang w:val="mn-MN"/>
        </w:rPr>
        <w:t xml:space="preserve"> </w:t>
      </w:r>
    </w:p>
    <w:p w14:paraId="6D24C59F" w14:textId="77777777" w:rsidR="00590B9E" w:rsidRPr="006C423D" w:rsidRDefault="00590B9E" w:rsidP="00590B9E">
      <w:pPr>
        <w:spacing w:after="0" w:line="240" w:lineRule="auto"/>
        <w:ind w:firstLine="720"/>
        <w:rPr>
          <w:rFonts w:ascii="Arial" w:hAnsi="Arial" w:cs="Arial"/>
          <w:szCs w:val="24"/>
          <w:lang w:val="mn-MN"/>
        </w:rPr>
      </w:pPr>
    </w:p>
    <w:p w14:paraId="28232CCE" w14:textId="6F79E694" w:rsidR="00F53794" w:rsidRPr="006C423D" w:rsidRDefault="00590B9E" w:rsidP="00590B9E">
      <w:pPr>
        <w:spacing w:after="0" w:line="240" w:lineRule="auto"/>
        <w:ind w:firstLine="720"/>
        <w:rPr>
          <w:rFonts w:ascii="Arial" w:hAnsi="Arial" w:cs="Arial"/>
          <w:szCs w:val="24"/>
          <w:lang w:val="mn-MN"/>
        </w:rPr>
      </w:pPr>
      <w:r w:rsidRPr="006C423D">
        <w:rPr>
          <w:rFonts w:ascii="Arial" w:hAnsi="Arial" w:cs="Arial"/>
          <w:szCs w:val="24"/>
          <w:lang w:val="mn-MN"/>
        </w:rPr>
        <w:t>3.4.</w:t>
      </w:r>
      <w:r w:rsidR="00CB6143" w:rsidRPr="006C423D">
        <w:rPr>
          <w:rFonts w:ascii="Arial" w:hAnsi="Arial" w:cs="Arial"/>
          <w:szCs w:val="24"/>
          <w:lang w:val="mn-MN"/>
        </w:rPr>
        <w:t>Монгол Улсын гүйлгээнд хүчин төгөлдөр ашиглаж б</w:t>
      </w:r>
      <w:r w:rsidRPr="006C423D">
        <w:rPr>
          <w:rFonts w:ascii="Arial" w:hAnsi="Arial" w:cs="Arial"/>
          <w:szCs w:val="24"/>
          <w:lang w:val="mn-MN"/>
        </w:rPr>
        <w:t>а</w:t>
      </w:r>
      <w:r w:rsidR="00CB6143" w:rsidRPr="006C423D">
        <w:rPr>
          <w:rFonts w:ascii="Arial" w:hAnsi="Arial" w:cs="Arial"/>
          <w:szCs w:val="24"/>
          <w:lang w:val="mn-MN"/>
        </w:rPr>
        <w:t>й</w:t>
      </w:r>
      <w:r w:rsidRPr="006C423D">
        <w:rPr>
          <w:rFonts w:ascii="Arial" w:hAnsi="Arial" w:cs="Arial"/>
          <w:szCs w:val="24"/>
          <w:lang w:val="mn-MN"/>
        </w:rPr>
        <w:t>гаа</w:t>
      </w:r>
      <w:r w:rsidR="00CB6143" w:rsidRPr="006C423D">
        <w:rPr>
          <w:rFonts w:ascii="Arial" w:hAnsi="Arial" w:cs="Arial"/>
          <w:szCs w:val="24"/>
          <w:lang w:val="mn-MN"/>
        </w:rPr>
        <w:t xml:space="preserve"> мөнгөн тэмдэгтийн эдийн засгийн үр ашиг бүхий зохистой бүтцийг судалж, танилцуулна. </w:t>
      </w:r>
    </w:p>
    <w:p w14:paraId="6F3E7F9A" w14:textId="77777777" w:rsidR="00590B9E" w:rsidRPr="006C423D" w:rsidRDefault="00590B9E" w:rsidP="00590B9E">
      <w:pPr>
        <w:spacing w:after="0" w:line="240" w:lineRule="auto"/>
        <w:rPr>
          <w:rFonts w:ascii="Arial" w:hAnsi="Arial" w:cs="Arial"/>
          <w:szCs w:val="24"/>
          <w:lang w:val="mn-MN"/>
        </w:rPr>
      </w:pPr>
    </w:p>
    <w:p w14:paraId="4BB2343A" w14:textId="77777777" w:rsidR="00590B9E" w:rsidRPr="006C423D" w:rsidRDefault="00590B9E" w:rsidP="00590B9E">
      <w:pPr>
        <w:spacing w:after="0" w:line="240" w:lineRule="auto"/>
        <w:rPr>
          <w:rFonts w:ascii="Arial" w:hAnsi="Arial" w:cs="Arial"/>
          <w:szCs w:val="24"/>
          <w:lang w:val="mn-MN"/>
        </w:rPr>
      </w:pPr>
    </w:p>
    <w:p w14:paraId="0E8A6386" w14:textId="77777777" w:rsidR="00590B9E" w:rsidRPr="006C423D" w:rsidRDefault="00590B9E" w:rsidP="00590B9E">
      <w:pPr>
        <w:spacing w:after="0" w:line="240" w:lineRule="auto"/>
        <w:rPr>
          <w:rFonts w:ascii="Arial" w:hAnsi="Arial" w:cs="Arial"/>
          <w:szCs w:val="24"/>
          <w:lang w:val="mn-MN"/>
        </w:rPr>
      </w:pPr>
    </w:p>
    <w:p w14:paraId="476FC76F" w14:textId="77777777" w:rsidR="00590B9E" w:rsidRPr="006C423D" w:rsidRDefault="00590B9E" w:rsidP="00590B9E">
      <w:pPr>
        <w:spacing w:after="0" w:line="240" w:lineRule="auto"/>
        <w:rPr>
          <w:rFonts w:ascii="Arial" w:hAnsi="Arial" w:cs="Arial"/>
          <w:szCs w:val="24"/>
          <w:lang w:val="mn-MN"/>
        </w:rPr>
      </w:pPr>
    </w:p>
    <w:p w14:paraId="2642CF68" w14:textId="0FE6B99D" w:rsidR="00590B9E" w:rsidRPr="006C423D" w:rsidRDefault="003B7B5C" w:rsidP="00590B9E">
      <w:pPr>
        <w:spacing w:after="0" w:line="240" w:lineRule="auto"/>
        <w:jc w:val="center"/>
        <w:rPr>
          <w:rFonts w:ascii="Arial" w:hAnsi="Arial" w:cs="Arial"/>
          <w:szCs w:val="24"/>
          <w:lang w:val="mn-MN"/>
        </w:rPr>
      </w:pPr>
      <w:r w:rsidRPr="006C423D">
        <w:rPr>
          <w:rFonts w:ascii="Arial" w:hAnsi="Arial" w:cs="Arial"/>
          <w:szCs w:val="24"/>
          <w:lang w:val="mn-MN"/>
        </w:rPr>
        <w:t>---оОо---</w:t>
      </w:r>
    </w:p>
    <w:sectPr w:rsidR="00590B9E" w:rsidRPr="006C423D" w:rsidSect="003B7B5C">
      <w:pgSz w:w="11900" w:h="16840" w:code="9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95C12"/>
    <w:multiLevelType w:val="hybridMultilevel"/>
    <w:tmpl w:val="B33EF84A"/>
    <w:lvl w:ilvl="0" w:tplc="C82CB3B0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43"/>
    <w:rsid w:val="000A06C7"/>
    <w:rsid w:val="00161FCB"/>
    <w:rsid w:val="001D2151"/>
    <w:rsid w:val="002A0991"/>
    <w:rsid w:val="0036472B"/>
    <w:rsid w:val="003B7B5C"/>
    <w:rsid w:val="00450B00"/>
    <w:rsid w:val="00464204"/>
    <w:rsid w:val="00503E6D"/>
    <w:rsid w:val="00590B9E"/>
    <w:rsid w:val="005C2D26"/>
    <w:rsid w:val="00613AFE"/>
    <w:rsid w:val="006C423D"/>
    <w:rsid w:val="006F1CC8"/>
    <w:rsid w:val="0071224E"/>
    <w:rsid w:val="00747A23"/>
    <w:rsid w:val="008335AB"/>
    <w:rsid w:val="00835E74"/>
    <w:rsid w:val="008612E5"/>
    <w:rsid w:val="008C1CAA"/>
    <w:rsid w:val="008C5CF4"/>
    <w:rsid w:val="008F0F33"/>
    <w:rsid w:val="00950A38"/>
    <w:rsid w:val="00962939"/>
    <w:rsid w:val="009C6F14"/>
    <w:rsid w:val="009F2AB6"/>
    <w:rsid w:val="00A370C8"/>
    <w:rsid w:val="00A47036"/>
    <w:rsid w:val="00AB1409"/>
    <w:rsid w:val="00BA2C71"/>
    <w:rsid w:val="00C22611"/>
    <w:rsid w:val="00C44AF0"/>
    <w:rsid w:val="00CB6143"/>
    <w:rsid w:val="00D0010F"/>
    <w:rsid w:val="00DC0B39"/>
    <w:rsid w:val="00E84C69"/>
    <w:rsid w:val="00E8642F"/>
    <w:rsid w:val="00EA4DD2"/>
    <w:rsid w:val="00F00188"/>
    <w:rsid w:val="00F53794"/>
    <w:rsid w:val="00F772B3"/>
    <w:rsid w:val="00FD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8574F"/>
  <w14:defaultImageDpi w14:val="32767"/>
  <w15:docId w15:val="{4689E22D-3783-AC42-B309-D8E0DD2A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4"/>
        <w:sz w:val="24"/>
        <w:szCs w:val="24"/>
        <w:u w:val="single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143"/>
    <w:pPr>
      <w:spacing w:after="160" w:line="276" w:lineRule="auto"/>
      <w:jc w:val="both"/>
    </w:pPr>
    <w:rPr>
      <w:rFonts w:ascii="Times New Roman" w:hAnsi="Times New Roman" w:cstheme="minorBidi"/>
      <w:bCs w:val="0"/>
      <w:kern w:val="0"/>
      <w:szCs w:val="22"/>
      <w:u w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143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143"/>
    <w:rPr>
      <w:rFonts w:ascii="Times New Roman" w:eastAsiaTheme="majorEastAsia" w:hAnsi="Times New Roman" w:cstheme="majorBidi"/>
      <w:b/>
      <w:bCs w:val="0"/>
      <w:kern w:val="0"/>
      <w:szCs w:val="32"/>
      <w:u w:val="none"/>
    </w:rPr>
  </w:style>
  <w:style w:type="paragraph" w:styleId="ListParagraph">
    <w:name w:val="List Paragraph"/>
    <w:aliases w:val="IBL List Paragraph,AusAID List Paragraph,List Paragraph1,ADB paragraph numbering,Colorful List - Accent 11,列出段落3,列出段落1,Recommendation,List Paragraph11,Bulleted List Paragraph,Bullets,References,• List Paragraph,Dot pt,F5 List Paragraph"/>
    <w:basedOn w:val="Normal"/>
    <w:link w:val="ListParagraphChar"/>
    <w:uiPriority w:val="34"/>
    <w:qFormat/>
    <w:rsid w:val="00CB6143"/>
    <w:pPr>
      <w:ind w:left="720"/>
      <w:contextualSpacing/>
    </w:pPr>
  </w:style>
  <w:style w:type="character" w:customStyle="1" w:styleId="ListParagraphChar">
    <w:name w:val="List Paragraph Char"/>
    <w:aliases w:val="IBL List Paragraph Char,AusAID List Paragraph Char,List Paragraph1 Char,ADB paragraph numbering Char,Colorful List - Accent 11 Char,列出段落3 Char,列出段落1 Char,Recommendation Char,List Paragraph11 Char,Bulleted List Paragraph Char"/>
    <w:link w:val="ListParagraph"/>
    <w:uiPriority w:val="34"/>
    <w:qFormat/>
    <w:locked/>
    <w:rsid w:val="00CB6143"/>
    <w:rPr>
      <w:rFonts w:ascii="Times New Roman" w:hAnsi="Times New Roman" w:cstheme="minorBidi"/>
      <w:bCs w:val="0"/>
      <w:kern w:val="0"/>
      <w:szCs w:val="22"/>
      <w:u w:val="none"/>
    </w:rPr>
  </w:style>
  <w:style w:type="paragraph" w:styleId="Caption">
    <w:name w:val="caption"/>
    <w:aliases w:val="quarterly chart caption,quarterly chart caption Char Char,Caption Char Char Char,Caption1 Char,Caption1,Table title,Figure Head,Figure Head Znak Znak,Figure Head Znak"/>
    <w:basedOn w:val="Normal"/>
    <w:next w:val="Normal"/>
    <w:link w:val="CaptionChar"/>
    <w:uiPriority w:val="35"/>
    <w:unhideWhenUsed/>
    <w:qFormat/>
    <w:rsid w:val="00CB6143"/>
    <w:pPr>
      <w:spacing w:after="80"/>
      <w:jc w:val="left"/>
    </w:pPr>
    <w:rPr>
      <w:rFonts w:eastAsiaTheme="minorEastAsia"/>
      <w:b/>
      <w:bCs/>
      <w:color w:val="183579"/>
      <w:szCs w:val="18"/>
    </w:rPr>
  </w:style>
  <w:style w:type="character" w:customStyle="1" w:styleId="CaptionChar">
    <w:name w:val="Caption Char"/>
    <w:aliases w:val="quarterly chart caption Char,quarterly chart caption Char Char Char,Caption Char Char Char Char,Caption1 Char Char,Caption1 Char1,Table title Char,Figure Head Char,Figure Head Znak Znak Char,Figure Head Znak Char"/>
    <w:basedOn w:val="DefaultParagraphFont"/>
    <w:link w:val="Caption"/>
    <w:uiPriority w:val="35"/>
    <w:locked/>
    <w:rsid w:val="00CB6143"/>
    <w:rPr>
      <w:rFonts w:ascii="Times New Roman" w:eastAsiaTheme="minorEastAsia" w:hAnsi="Times New Roman" w:cstheme="minorBidi"/>
      <w:b/>
      <w:color w:val="183579"/>
      <w:kern w:val="0"/>
      <w:szCs w:val="18"/>
      <w:u w:val="none"/>
    </w:rPr>
  </w:style>
  <w:style w:type="paragraph" w:customStyle="1" w:styleId="Style1-MB">
    <w:name w:val="Style1-MB"/>
    <w:basedOn w:val="Normal"/>
    <w:link w:val="Style1-MBChar"/>
    <w:qFormat/>
    <w:rsid w:val="00CB6143"/>
    <w:pPr>
      <w:spacing w:before="120"/>
      <w:ind w:firstLine="360"/>
    </w:pPr>
    <w:rPr>
      <w:lang w:val="mn-MN"/>
    </w:rPr>
  </w:style>
  <w:style w:type="character" w:customStyle="1" w:styleId="Style1-MBChar">
    <w:name w:val="Style1-MB Char"/>
    <w:basedOn w:val="DefaultParagraphFont"/>
    <w:link w:val="Style1-MB"/>
    <w:rsid w:val="00CB6143"/>
    <w:rPr>
      <w:rFonts w:ascii="Times New Roman" w:hAnsi="Times New Roman" w:cstheme="minorBidi"/>
      <w:bCs w:val="0"/>
      <w:kern w:val="0"/>
      <w:szCs w:val="22"/>
      <w:u w:val="none"/>
      <w:lang w:val="mn-M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B5C"/>
    <w:rPr>
      <w:rFonts w:ascii="Tahoma" w:hAnsi="Tahoma" w:cs="Tahoma"/>
      <w:bCs w:val="0"/>
      <w:kern w:val="0"/>
      <w:sz w:val="16"/>
      <w:szCs w:val="16"/>
      <w:u w:val="none"/>
    </w:rPr>
  </w:style>
  <w:style w:type="paragraph" w:styleId="Title">
    <w:name w:val="Title"/>
    <w:basedOn w:val="Normal"/>
    <w:link w:val="TitleChar"/>
    <w:qFormat/>
    <w:rsid w:val="000A06C7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0A06C7"/>
    <w:rPr>
      <w:rFonts w:ascii="Times New Roman Mon" w:eastAsia="Times New Roman" w:hAnsi="Times New Roman Mon" w:cs="Times New Roman"/>
      <w:b/>
      <w:color w:val="3366FF"/>
      <w:kern w:val="0"/>
      <w:sz w:val="44"/>
      <w:u w:val="none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2022-11-22T03:02:00Z</cp:lastPrinted>
  <dcterms:created xsi:type="dcterms:W3CDTF">2022-11-30T02:15:00Z</dcterms:created>
  <dcterms:modified xsi:type="dcterms:W3CDTF">2022-11-30T02:16:00Z</dcterms:modified>
</cp:coreProperties>
</file>