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iCs/>
          <w:sz w:val="22"/>
          <w:szCs w:val="22"/>
          <w:lang w:val="mn-MN"/>
        </w:rPr>
        <w:t xml:space="preserve">Монгол Улсын Их Хурлын 2013 оны хаврын ээлжит чуулганы </w:t>
      </w:r>
    </w:p>
    <w:p>
      <w:pPr>
        <w:pStyle w:val="style0"/>
        <w:jc w:val="center"/>
      </w:pPr>
      <w:r>
        <w:rPr>
          <w:rFonts w:cs="Arial"/>
          <w:b/>
          <w:bCs/>
          <w:i/>
          <w:iCs/>
          <w:sz w:val="22"/>
          <w:szCs w:val="22"/>
          <w:lang w:val="mn-MN"/>
        </w:rPr>
        <w:t xml:space="preserve">Нийгмийн бодлого, боловсрол, соёл, шинжлэх ухааны </w:t>
      </w:r>
    </w:p>
    <w:p>
      <w:pPr>
        <w:pStyle w:val="style0"/>
        <w:jc w:val="center"/>
      </w:pPr>
      <w:r>
        <w:rPr>
          <w:rFonts w:cs="Arial"/>
          <w:b/>
          <w:bCs/>
          <w:i/>
          <w:iCs/>
          <w:sz w:val="22"/>
          <w:szCs w:val="22"/>
          <w:lang w:val="mn-MN"/>
        </w:rPr>
        <w:t xml:space="preserve">байнгын хорооны 6 дугаар сарын 28-ны өдөр </w:t>
      </w:r>
    </w:p>
    <w:p>
      <w:pPr>
        <w:pStyle w:val="style0"/>
        <w:jc w:val="center"/>
      </w:pPr>
      <w:r>
        <w:rPr>
          <w:rFonts w:cs="Arial"/>
          <w:b/>
          <w:bCs/>
          <w:i/>
          <w:iCs/>
          <w:sz w:val="22"/>
          <w:szCs w:val="22"/>
          <w:lang w:val="mn-MN"/>
        </w:rPr>
        <w:t xml:space="preserve">(Баасан гараг)-ийн хуралдааны </w:t>
      </w:r>
    </w:p>
    <w:p>
      <w:pPr>
        <w:pStyle w:val="style0"/>
        <w:jc w:val="center"/>
      </w:pPr>
      <w:r>
        <w:rPr>
          <w:rFonts w:cs="Arial"/>
          <w:b/>
          <w:bCs/>
          <w:i/>
          <w:iCs/>
          <w:sz w:val="22"/>
          <w:szCs w:val="22"/>
          <w:lang w:val="mn-MN"/>
        </w:rPr>
        <w:t>гар тэмдэглэл</w:t>
      </w:r>
      <w:r>
        <w:rPr>
          <w:b/>
          <w:bCs/>
          <w:i/>
          <w:iCs/>
          <w:sz w:val="22"/>
          <w:szCs w:val="22"/>
          <w:lang w:val="mn-MN"/>
        </w:rPr>
        <w:tab/>
      </w:r>
    </w:p>
    <w:p>
      <w:pPr>
        <w:pStyle w:val="style0"/>
      </w:pPr>
      <w:r>
        <w:rPr/>
      </w:r>
    </w:p>
    <w:p>
      <w:pPr>
        <w:pStyle w:val="style0"/>
        <w:jc w:val="both"/>
      </w:pPr>
      <w:r>
        <w:rPr>
          <w:b/>
          <w:bCs/>
          <w:i/>
          <w:iCs/>
          <w:sz w:val="22"/>
          <w:szCs w:val="22"/>
          <w:lang w:val="mn-MN"/>
        </w:rPr>
        <w:tab/>
      </w:r>
      <w:r>
        <w:rPr>
          <w:rFonts w:cs="Arial"/>
          <w:b w:val="false"/>
          <w:bCs w:val="false"/>
          <w:i w:val="false"/>
          <w:iCs w:val="false"/>
          <w:sz w:val="22"/>
          <w:szCs w:val="22"/>
          <w:lang w:val="mn-MN"/>
        </w:rPr>
        <w:t>Байнгын хорооны дарга З.Баянсэлэнгэ ирц, хэлэлцэх асуудлын дарааллыг танилцуулж, хуралдааныг даргалав.</w:t>
      </w:r>
    </w:p>
    <w:p>
      <w:pPr>
        <w:pStyle w:val="style0"/>
        <w:spacing w:after="120" w:before="0"/>
        <w:ind w:firstLine="720" w:left="0" w:right="0"/>
        <w:contextualSpacing w:val="false"/>
        <w:jc w:val="both"/>
      </w:pPr>
      <w:r>
        <w:rPr/>
      </w:r>
    </w:p>
    <w:p>
      <w:pPr>
        <w:pStyle w:val="style0"/>
        <w:spacing w:after="120" w:before="0"/>
        <w:contextualSpacing w:val="false"/>
        <w:jc w:val="both"/>
      </w:pPr>
      <w:r>
        <w:rPr>
          <w:rFonts w:cs="Arial"/>
          <w:b/>
          <w:bCs/>
          <w:i/>
          <w:iCs/>
          <w:sz w:val="22"/>
          <w:szCs w:val="22"/>
          <w:lang w:val="mn-MN"/>
        </w:rPr>
        <w:tab/>
      </w:r>
      <w:r>
        <w:rPr>
          <w:rFonts w:cs="Arial"/>
          <w:b w:val="false"/>
          <w:bCs w:val="false"/>
          <w:i/>
          <w:iCs/>
          <w:sz w:val="22"/>
          <w:szCs w:val="22"/>
          <w:lang w:val="mn-MN"/>
        </w:rPr>
        <w:t>Ирвэл зохих 19 гишүүнээс 10 гишүүн ирж, 52.6 хувийн ирцтэйгээр хуралдаан 9 цаг 45 минутад Төрийн ордны “Б” танхимд эхлэв.</w:t>
      </w:r>
    </w:p>
    <w:p>
      <w:pPr>
        <w:pStyle w:val="style0"/>
        <w:jc w:val="both"/>
      </w:pPr>
      <w:r>
        <w:rPr>
          <w:rFonts w:cs="Arial"/>
          <w:b w:val="false"/>
          <w:bCs w:val="false"/>
          <w:i/>
          <w:iCs/>
          <w:sz w:val="22"/>
          <w:szCs w:val="22"/>
          <w:lang w:val="mn-MN"/>
        </w:rPr>
        <w:tab/>
      </w:r>
    </w:p>
    <w:p>
      <w:pPr>
        <w:pStyle w:val="style0"/>
        <w:jc w:val="both"/>
      </w:pPr>
      <w:r>
        <w:rPr>
          <w:rFonts w:cs="Arial"/>
          <w:b w:val="false"/>
          <w:bCs w:val="false"/>
          <w:i/>
          <w:iCs/>
          <w:sz w:val="22"/>
          <w:szCs w:val="22"/>
          <w:lang w:val="mn-MN"/>
        </w:rPr>
        <w:tab/>
      </w:r>
      <w:r>
        <w:rPr>
          <w:rFonts w:cs="Arial"/>
          <w:b/>
          <w:bCs/>
          <w:i/>
          <w:iCs/>
          <w:sz w:val="22"/>
          <w:szCs w:val="22"/>
          <w:lang w:val="mn-MN"/>
        </w:rPr>
        <w:t xml:space="preserve">Өвчтэй: </w:t>
      </w:r>
      <w:r>
        <w:rPr>
          <w:rFonts w:cs="Arial"/>
          <w:b w:val="false"/>
          <w:bCs w:val="false"/>
          <w:i w:val="false"/>
          <w:iCs w:val="false"/>
          <w:sz w:val="22"/>
          <w:szCs w:val="22"/>
          <w:lang w:val="mn-MN"/>
        </w:rPr>
        <w:t>Ё.Отгонбаяр, Г.Уянга;</w:t>
      </w:r>
    </w:p>
    <w:p>
      <w:pPr>
        <w:pStyle w:val="style0"/>
        <w:jc w:val="both"/>
      </w:pPr>
      <w:r>
        <w:rPr>
          <w:rFonts w:cs="Arial"/>
          <w:b w:val="false"/>
          <w:bCs w:val="false"/>
          <w:i/>
          <w:iCs/>
          <w:sz w:val="22"/>
          <w:szCs w:val="22"/>
          <w:lang w:val="mn-MN"/>
        </w:rPr>
        <w:tab/>
      </w:r>
      <w:r>
        <w:rPr>
          <w:rFonts w:cs="Arial"/>
          <w:b/>
          <w:bCs/>
          <w:i/>
          <w:iCs/>
          <w:sz w:val="22"/>
          <w:szCs w:val="22"/>
          <w:lang w:val="mn-MN"/>
        </w:rPr>
        <w:t>Тасалсан:</w:t>
      </w:r>
      <w:r>
        <w:rPr>
          <w:rFonts w:cs="Arial"/>
          <w:b w:val="false"/>
          <w:bCs w:val="false"/>
          <w:i/>
          <w:iCs/>
          <w:sz w:val="22"/>
          <w:szCs w:val="22"/>
          <w:lang w:val="mn-MN"/>
        </w:rPr>
        <w:t xml:space="preserve"> </w:t>
      </w:r>
      <w:r>
        <w:rPr>
          <w:rFonts w:cs="Arial"/>
          <w:b w:val="false"/>
          <w:bCs w:val="false"/>
          <w:i w:val="false"/>
          <w:iCs w:val="false"/>
          <w:sz w:val="22"/>
          <w:szCs w:val="22"/>
          <w:lang w:val="mn-MN"/>
        </w:rPr>
        <w:t>Д.Арвин, С.Ганбаатар, Д.Сарангэрэл, Я.Санжмятав, Я.Содбаатар, О.Содбилэг, Л.Энх-Амгалан</w:t>
      </w:r>
      <w:r>
        <w:rPr>
          <w:rFonts w:cs="Arial"/>
          <w:b w:val="false"/>
          <w:bCs w:val="false"/>
          <w:i w:val="false"/>
          <w:iCs w:val="false"/>
          <w:sz w:val="22"/>
          <w:szCs w:val="22"/>
          <w:lang w:val="en-US"/>
        </w:rPr>
        <w:t>.</w:t>
      </w:r>
    </w:p>
    <w:p>
      <w:pPr>
        <w:pStyle w:val="style0"/>
        <w:jc w:val="both"/>
      </w:pPr>
      <w:r>
        <w:rPr/>
      </w:r>
    </w:p>
    <w:p>
      <w:pPr>
        <w:pStyle w:val="style0"/>
        <w:jc w:val="both"/>
      </w:pPr>
      <w:r>
        <w:rPr>
          <w:b/>
          <w:bCs/>
          <w:sz w:val="22"/>
          <w:szCs w:val="22"/>
          <w:lang w:val="mn-MN"/>
        </w:rPr>
        <w:tab/>
      </w:r>
      <w:r>
        <w:rPr>
          <w:b/>
          <w:bCs/>
          <w:i/>
          <w:iCs/>
          <w:sz w:val="22"/>
          <w:szCs w:val="22"/>
          <w:lang w:val="mn-MN"/>
        </w:rPr>
        <w:t>Нэг.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w:t>
      </w:r>
      <w:r>
        <w:rPr>
          <w:b w:val="false"/>
          <w:bCs w:val="false"/>
          <w:i/>
          <w:iCs/>
          <w:sz w:val="22"/>
          <w:szCs w:val="22"/>
          <w:lang w:val="mn-MN"/>
        </w:rPr>
        <w:t xml:space="preserve"> /хоёр дахь хэлэлцүүлэг, санал, дүгнэлтээ Төсвийн зарлагын дэд хороонд хүргүүлнэ/</w:t>
      </w:r>
      <w:r>
        <w:rPr>
          <w:b/>
          <w:bCs/>
          <w:i/>
          <w:iCs/>
          <w:sz w:val="22"/>
          <w:szCs w:val="22"/>
          <w:lang w:val="mn-MN"/>
        </w:rPr>
        <w:t>.</w:t>
      </w:r>
    </w:p>
    <w:p>
      <w:pPr>
        <w:pStyle w:val="style0"/>
        <w:jc w:val="both"/>
      </w:pPr>
      <w:r>
        <w:rPr/>
      </w:r>
    </w:p>
    <w:p>
      <w:pPr>
        <w:pStyle w:val="style0"/>
        <w:jc w:val="both"/>
      </w:pPr>
      <w:r>
        <w:rPr>
          <w:b w:val="false"/>
          <w:bCs w:val="false"/>
          <w:sz w:val="22"/>
          <w:szCs w:val="22"/>
          <w:lang w:val="mn-MN"/>
        </w:rPr>
        <w:tab/>
        <w:t xml:space="preserve">Хэлэлцэж буй асуудалтай холбогдуулан </w:t>
      </w:r>
      <w:r>
        <w:rPr>
          <w:b w:val="false"/>
          <w:bCs w:val="false"/>
          <w:i w:val="false"/>
          <w:iCs w:val="false"/>
          <w:sz w:val="22"/>
          <w:szCs w:val="22"/>
          <w:lang w:val="mn-MN"/>
        </w:rPr>
        <w:t>Монгол Улсын ерөнхий аудитор А.Зангад, мөн газрын Санхүүгийн аудитын хэлтсийн захирал-аудитын менежер С.Энхзаяа,  Г.Нямдорж, Санхүүгийн аудитын захирал С.Оюунгэрэл, ахлах аудитор Г.Юра, Ц.Гэрэл,  Гүйцэтгэлийн аудитын газрын хэлтсийн захирал, аудитын менежер Г.Гүнжидмаа, ахлах аудитор Д.Цэрэндорж, С.Сэрчхорол, Ж.Эрдэнэ, Улсын Их Хурлын Нийгмийн бодлого, боловсрол, соёл, шинжлэх ухааны байнгын хорооны ажлын албаны ахлах зөвлөх Л.Лхагвасүрэн, зөвлөх Ж.Чимгээ нарын бүрэлдэхүүнтэй ажлын хэсэг байлцав.</w:t>
      </w:r>
    </w:p>
    <w:p>
      <w:pPr>
        <w:pStyle w:val="style0"/>
        <w:jc w:val="both"/>
      </w:pPr>
      <w:r>
        <w:rPr/>
      </w:r>
    </w:p>
    <w:p>
      <w:pPr>
        <w:pStyle w:val="style0"/>
        <w:jc w:val="both"/>
      </w:pPr>
      <w:r>
        <w:rPr>
          <w:b w:val="false"/>
          <w:bCs w:val="false"/>
          <w:i w:val="false"/>
          <w:iCs w:val="false"/>
          <w:sz w:val="22"/>
          <w:szCs w:val="22"/>
          <w:lang w:val="mn-MN"/>
        </w:rPr>
        <w:tab/>
        <w:t>Монгол Улсын 2012 оны нэгдсэн төсвийн гүйцэтгэлийн тайланг Сангийн сайд Ч.Улаан, Засгийн газрын нэгтгэсэн тайланд аудит хийсэн талаар Ерөнхий аудитор А.Зангад нар танилцуулав.</w:t>
      </w:r>
    </w:p>
    <w:p>
      <w:pPr>
        <w:pStyle w:val="style0"/>
        <w:jc w:val="both"/>
      </w:pPr>
      <w:r>
        <w:rPr/>
      </w:r>
    </w:p>
    <w:p>
      <w:pPr>
        <w:pStyle w:val="style0"/>
        <w:jc w:val="both"/>
      </w:pPr>
      <w:r>
        <w:rPr>
          <w:b w:val="false"/>
          <w:bCs w:val="false"/>
          <w:i w:val="false"/>
          <w:iCs w:val="false"/>
          <w:sz w:val="22"/>
          <w:szCs w:val="22"/>
          <w:lang w:val="mn-MN"/>
        </w:rPr>
        <w:tab/>
        <w:t>Тайлантай холбогдуулан Улсын Их Хурлын гишүүн З.Баянсэлэнгэ, С.Одонтуяа нарын тавьсан асуултад  Ерөнхий аудитор А.Зангад, ажлын хэсгээс С.Энхзаяа, Ц.Гэрэл  нар хариулж, тайлбар хийв.</w:t>
      </w:r>
    </w:p>
    <w:p>
      <w:pPr>
        <w:pStyle w:val="style0"/>
        <w:jc w:val="both"/>
      </w:pPr>
      <w:r>
        <w:rPr/>
      </w:r>
    </w:p>
    <w:p>
      <w:pPr>
        <w:pStyle w:val="style0"/>
        <w:jc w:val="both"/>
      </w:pPr>
      <w:r>
        <w:rPr>
          <w:b w:val="false"/>
          <w:bCs w:val="false"/>
          <w:i w:val="false"/>
          <w:iCs w:val="false"/>
          <w:sz w:val="22"/>
          <w:szCs w:val="22"/>
          <w:lang w:val="mn-MN"/>
        </w:rPr>
        <w:tab/>
        <w:t>Улсын Их Хурлын гишүүдээс санал гараагүй болно.</w:t>
      </w:r>
    </w:p>
    <w:p>
      <w:pPr>
        <w:pStyle w:val="style0"/>
        <w:jc w:val="both"/>
      </w:pPr>
      <w:r>
        <w:rPr/>
      </w:r>
    </w:p>
    <w:p>
      <w:pPr>
        <w:pStyle w:val="style0"/>
        <w:jc w:val="both"/>
      </w:pPr>
      <w:r>
        <w:rPr>
          <w:b w:val="false"/>
          <w:bCs w:val="false"/>
          <w:i w:val="false"/>
          <w:iCs w:val="false"/>
          <w:sz w:val="22"/>
          <w:szCs w:val="22"/>
          <w:lang w:val="mn-MN"/>
        </w:rPr>
        <w:tab/>
        <w:t xml:space="preserve"> </w:t>
      </w:r>
      <w:r>
        <w:rPr>
          <w:b/>
          <w:bCs/>
          <w:i w:val="false"/>
          <w:iCs w:val="false"/>
          <w:sz w:val="22"/>
          <w:szCs w:val="22"/>
          <w:lang w:val="mn-MN"/>
        </w:rPr>
        <w:t xml:space="preserve">З.Баянсэлэнгэ: </w:t>
      </w:r>
      <w:r>
        <w:rPr>
          <w:b w:val="false"/>
          <w:bCs w:val="false"/>
          <w:i w:val="false"/>
          <w:iCs w:val="false"/>
          <w:sz w:val="22"/>
          <w:szCs w:val="22"/>
          <w:lang w:val="mn-MN"/>
        </w:rPr>
        <w:t>- Монгол Улсын 2012 оны төсвийн гүйцэтгэлийг батлахыг дэмжиж байгаа гишүүд гараа өргөнө үү.</w:t>
      </w:r>
    </w:p>
    <w:p>
      <w:pPr>
        <w:pStyle w:val="style0"/>
        <w:jc w:val="both"/>
      </w:pPr>
      <w:r>
        <w:rPr/>
      </w:r>
    </w:p>
    <w:p>
      <w:pPr>
        <w:pStyle w:val="style0"/>
        <w:jc w:val="both"/>
      </w:pPr>
      <w:r>
        <w:rPr>
          <w:b/>
          <w:bCs/>
          <w:sz w:val="22"/>
          <w:szCs w:val="22"/>
          <w:lang w:val="mn-MN"/>
        </w:rPr>
        <w:tab/>
      </w:r>
      <w:r>
        <w:rPr>
          <w:b w:val="false"/>
          <w:bCs w:val="false"/>
          <w:i w:val="false"/>
          <w:iCs w:val="false"/>
          <w:sz w:val="22"/>
          <w:szCs w:val="22"/>
          <w:lang w:val="mn-MN"/>
        </w:rPr>
        <w:t>Зөвшөөрсөн</w:t>
        <w:tab/>
        <w:tab/>
        <w:t xml:space="preserve">  7</w:t>
      </w:r>
    </w:p>
    <w:p>
      <w:pPr>
        <w:pStyle w:val="style0"/>
        <w:jc w:val="both"/>
      </w:pPr>
      <w:r>
        <w:rPr>
          <w:b w:val="false"/>
          <w:bCs w:val="false"/>
          <w:i w:val="false"/>
          <w:iCs w:val="false"/>
          <w:sz w:val="22"/>
          <w:szCs w:val="22"/>
          <w:lang w:val="mn-MN"/>
        </w:rPr>
        <w:tab/>
        <w:t>Татгалзсан</w:t>
        <w:tab/>
        <w:tab/>
        <w:t xml:space="preserve">  3</w:t>
      </w:r>
    </w:p>
    <w:p>
      <w:pPr>
        <w:pStyle w:val="style0"/>
        <w:jc w:val="both"/>
      </w:pPr>
      <w:r>
        <w:rPr>
          <w:b w:val="false"/>
          <w:bCs w:val="false"/>
          <w:i w:val="false"/>
          <w:iCs w:val="false"/>
          <w:sz w:val="22"/>
          <w:szCs w:val="22"/>
          <w:lang w:val="mn-MN"/>
        </w:rPr>
        <w:tab/>
        <w:t>Бүгд</w:t>
        <w:tab/>
        <w:tab/>
        <w:tab/>
        <w:t>10</w:t>
      </w:r>
    </w:p>
    <w:p>
      <w:pPr>
        <w:pStyle w:val="style0"/>
        <w:jc w:val="both"/>
      </w:pPr>
      <w:r>
        <w:rPr>
          <w:b w:val="false"/>
          <w:bCs w:val="false"/>
          <w:i w:val="false"/>
          <w:iCs w:val="false"/>
          <w:sz w:val="22"/>
          <w:szCs w:val="22"/>
          <w:lang w:val="mn-MN"/>
        </w:rPr>
        <w:tab/>
        <w:t>Гишүүдийн олонхын саналаар дэмжигдлээ.</w:t>
      </w:r>
    </w:p>
    <w:p>
      <w:pPr>
        <w:pStyle w:val="style0"/>
        <w:jc w:val="both"/>
      </w:pPr>
      <w:r>
        <w:rPr/>
      </w:r>
    </w:p>
    <w:p>
      <w:pPr>
        <w:pStyle w:val="style0"/>
        <w:jc w:val="both"/>
      </w:pPr>
      <w:r>
        <w:rPr>
          <w:b w:val="false"/>
          <w:bCs w:val="false"/>
          <w:i w:val="false"/>
          <w:iCs w:val="false"/>
          <w:sz w:val="22"/>
          <w:szCs w:val="22"/>
          <w:lang w:val="mn-MN"/>
        </w:rPr>
        <w:tab/>
        <w:t>Байнгын хорооноос гарах санал, дүгнэлтийг Төсвийн зарлагын хяналтын дэд хороонд хүргүүлэхээр тогтов.</w:t>
      </w:r>
    </w:p>
    <w:p>
      <w:pPr>
        <w:pStyle w:val="style0"/>
        <w:jc w:val="both"/>
      </w:pPr>
      <w:r>
        <w:rPr/>
      </w:r>
    </w:p>
    <w:p>
      <w:pPr>
        <w:pStyle w:val="style0"/>
        <w:jc w:val="both"/>
      </w:pPr>
      <w:r>
        <w:rPr>
          <w:b w:val="false"/>
          <w:bCs w:val="false"/>
          <w:i w:val="false"/>
          <w:iCs w:val="false"/>
          <w:sz w:val="22"/>
          <w:szCs w:val="22"/>
          <w:lang w:val="mn-MN"/>
        </w:rPr>
        <w:tab/>
        <w:t>Уг  асуудлыг 10 цаг 03 минутад хэлэлцэж дуусав.</w:t>
      </w:r>
    </w:p>
    <w:p>
      <w:pPr>
        <w:pStyle w:val="style0"/>
        <w:jc w:val="both"/>
      </w:pPr>
      <w:r>
        <w:rPr/>
      </w:r>
    </w:p>
    <w:p>
      <w:pPr>
        <w:pStyle w:val="style0"/>
        <w:jc w:val="both"/>
      </w:pPr>
      <w:r>
        <w:rPr>
          <w:b/>
          <w:bCs/>
          <w:i w:val="false"/>
          <w:iCs w:val="false"/>
          <w:sz w:val="22"/>
          <w:szCs w:val="22"/>
          <w:lang w:val="mn-MN"/>
        </w:rPr>
        <w:tab/>
      </w:r>
      <w:r>
        <w:rPr>
          <w:b/>
          <w:bCs/>
          <w:i/>
          <w:iCs/>
          <w:sz w:val="22"/>
          <w:szCs w:val="22"/>
          <w:lang w:val="mn-MN"/>
        </w:rPr>
        <w:t>Хоёр. Иргэний эрүүл мэндийн даатгалын сангийн санхүүжилтийг шалгаж санал, дүгнэлт гаргах, шийдвэрийн төсөл боловсруулах үүрэг бүхий ажлын хэсгийн тайлан.</w:t>
      </w:r>
    </w:p>
    <w:p>
      <w:pPr>
        <w:pStyle w:val="style0"/>
        <w:jc w:val="both"/>
      </w:pPr>
      <w:r>
        <w:rPr/>
      </w:r>
    </w:p>
    <w:p>
      <w:pPr>
        <w:pStyle w:val="style0"/>
        <w:jc w:val="both"/>
      </w:pPr>
      <w:r>
        <w:rPr>
          <w:b/>
          <w:bCs/>
          <w:i w:val="false"/>
          <w:iCs w:val="false"/>
          <w:sz w:val="22"/>
          <w:szCs w:val="22"/>
          <w:lang w:val="mn-MN"/>
        </w:rPr>
        <w:tab/>
      </w:r>
      <w:r>
        <w:rPr>
          <w:b w:val="false"/>
          <w:bCs w:val="false"/>
          <w:i w:val="false"/>
          <w:iCs w:val="false"/>
          <w:sz w:val="22"/>
          <w:szCs w:val="22"/>
          <w:lang w:val="mn-MN"/>
        </w:rPr>
        <w:t xml:space="preserve">Хэлэлцэж буй асуудалтай холбогдуулан </w:t>
      </w:r>
      <w:r>
        <w:rPr>
          <w:rFonts w:cs="Arial"/>
          <w:b w:val="false"/>
          <w:bCs w:val="false"/>
          <w:i w:val="false"/>
          <w:iCs w:val="false"/>
          <w:sz w:val="22"/>
          <w:szCs w:val="22"/>
          <w:lang w:val="mn-MN"/>
        </w:rPr>
        <w:t>Хүн амын хөгжил, нийгмийн хамгааллын яамны Бодлогын хэрэгжилтийг зохицуулах газрын дарга Л.Мөнхзул,</w:t>
      </w:r>
      <w:r>
        <w:rPr>
          <w:rFonts w:cs="Arial"/>
          <w:b w:val="false"/>
          <w:bCs w:val="false"/>
          <w:i/>
          <w:iCs w:val="false"/>
          <w:sz w:val="22"/>
          <w:szCs w:val="22"/>
          <w:lang w:val="mn-MN"/>
        </w:rPr>
        <w:t xml:space="preserve"> </w:t>
      </w:r>
      <w:r>
        <w:rPr>
          <w:rFonts w:cs="Arial"/>
          <w:b w:val="false"/>
          <w:bCs w:val="false"/>
          <w:i w:val="false"/>
          <w:iCs w:val="false"/>
          <w:sz w:val="22"/>
          <w:szCs w:val="22"/>
          <w:lang w:val="mn-MN"/>
        </w:rPr>
        <w:t xml:space="preserve">Стратеги, төлөвлөлтийн газрын мэргэжилтэн Н.Ренцэнханд, Эрүүл мэндийн яамны Бодлого, төлөвлөлтийн газрын дарга Ц.Цолмонгэрэл,  мөн яамны Эрүүл мэндийн даатгалын бодлого, хэрэгжилтийн зохицуулалт хариуцсан мэргэжилтэн  Ж.Гэрэлмаа, Нийгмийн даатгалын ерөнхий газрын дэргэдэх Эрүүл мэндийн даатгалын газрын дарга Р.Наранчимэг, Бодлогын хэрэгжилтийн  хэлтсийн дарга Ц.Ганцэцэг, </w:t>
      </w:r>
      <w:bookmarkStart w:id="0" w:name="__DdeLink__792_1805352537"/>
      <w:r>
        <w:rPr>
          <w:b w:val="false"/>
          <w:bCs w:val="false"/>
          <w:i w:val="false"/>
          <w:iCs w:val="false"/>
          <w:sz w:val="22"/>
          <w:szCs w:val="22"/>
          <w:lang w:val="mn-MN"/>
        </w:rPr>
        <w:t>Улсын Их Хурлын Нийгмийн бодлого, боловсрол, соёл, шинжлэх ухааны байнгын хорооны ажлын албаны ахлах зөвлөх Л.Лхагвасүрэн, зөвлөх Ж.Чимгээ нарын бүрэлдэхүүнтэй ажлын хэсэг байлцав.</w:t>
      </w:r>
    </w:p>
    <w:p>
      <w:pPr>
        <w:pStyle w:val="style0"/>
        <w:jc w:val="both"/>
      </w:pPr>
      <w:bookmarkEnd w:id="0"/>
      <w:r>
        <w:rPr/>
      </w:r>
    </w:p>
    <w:p>
      <w:pPr>
        <w:pStyle w:val="style0"/>
        <w:jc w:val="both"/>
      </w:pPr>
      <w:r>
        <w:rPr>
          <w:b w:val="false"/>
          <w:bCs w:val="false"/>
          <w:i w:val="false"/>
          <w:iCs w:val="false"/>
          <w:sz w:val="22"/>
          <w:szCs w:val="22"/>
          <w:lang w:val="mn-MN"/>
        </w:rPr>
        <w:tab/>
        <w:t xml:space="preserve">Байнгын хорооноос гаргах тогтоолын төслийг Улсын Их Хурлын гишүүн Ж.Батсуурь танилцуулав. </w:t>
      </w:r>
    </w:p>
    <w:p>
      <w:pPr>
        <w:pStyle w:val="style0"/>
        <w:jc w:val="both"/>
      </w:pPr>
      <w:r>
        <w:rPr/>
      </w:r>
    </w:p>
    <w:p>
      <w:pPr>
        <w:pStyle w:val="style0"/>
        <w:jc w:val="both"/>
      </w:pPr>
      <w:r>
        <w:rPr>
          <w:b w:val="false"/>
          <w:bCs w:val="false"/>
          <w:i w:val="false"/>
          <w:iCs w:val="false"/>
          <w:sz w:val="22"/>
          <w:szCs w:val="22"/>
          <w:lang w:val="mn-MN"/>
        </w:rPr>
        <w:tab/>
        <w:t>Улсын Их Хурлын гишүүдээс асуулт, санал гараагүй болно.</w:t>
      </w:r>
    </w:p>
    <w:p>
      <w:pPr>
        <w:pStyle w:val="style0"/>
        <w:jc w:val="both"/>
      </w:pPr>
      <w:r>
        <w:rPr/>
      </w:r>
    </w:p>
    <w:p>
      <w:pPr>
        <w:pStyle w:val="style0"/>
        <w:jc w:val="both"/>
      </w:pPr>
      <w:r>
        <w:rPr>
          <w:b w:val="false"/>
          <w:bCs w:val="false"/>
          <w:i w:val="false"/>
          <w:iCs w:val="false"/>
          <w:sz w:val="22"/>
          <w:szCs w:val="22"/>
          <w:lang w:val="mn-MN"/>
        </w:rPr>
        <w:tab/>
        <w:t xml:space="preserve"> </w:t>
      </w:r>
      <w:r>
        <w:rPr>
          <w:b/>
          <w:bCs/>
          <w:i w:val="false"/>
          <w:iCs w:val="false"/>
          <w:sz w:val="22"/>
          <w:szCs w:val="22"/>
          <w:lang w:val="mn-MN"/>
        </w:rPr>
        <w:t xml:space="preserve">З.Баянсэлэнгэ: </w:t>
      </w:r>
      <w:r>
        <w:rPr>
          <w:b w:val="false"/>
          <w:bCs w:val="false"/>
          <w:i w:val="false"/>
          <w:iCs w:val="false"/>
          <w:sz w:val="22"/>
          <w:szCs w:val="22"/>
          <w:lang w:val="mn-MN"/>
        </w:rPr>
        <w:t>- Засгийн газарт чиглэл өгөх Байнгын хорооны тогтоолын төсөл гаргахыг дэмжиж байгаа гишүүд гараа өргөнө үү.</w:t>
      </w:r>
    </w:p>
    <w:p>
      <w:pPr>
        <w:pStyle w:val="style0"/>
        <w:jc w:val="both"/>
      </w:pPr>
      <w:r>
        <w:rPr/>
      </w:r>
    </w:p>
    <w:p>
      <w:pPr>
        <w:pStyle w:val="style0"/>
        <w:jc w:val="both"/>
      </w:pPr>
      <w:r>
        <w:rPr>
          <w:b/>
          <w:bCs/>
          <w:i w:val="false"/>
          <w:iCs w:val="false"/>
          <w:sz w:val="22"/>
          <w:szCs w:val="22"/>
          <w:lang w:val="mn-MN"/>
        </w:rPr>
        <w:tab/>
      </w:r>
      <w:r>
        <w:rPr>
          <w:b w:val="false"/>
          <w:bCs w:val="false"/>
          <w:i w:val="false"/>
          <w:iCs w:val="false"/>
          <w:sz w:val="22"/>
          <w:szCs w:val="22"/>
          <w:lang w:val="mn-MN"/>
        </w:rPr>
        <w:t>Зөвшөөрсөн</w:t>
        <w:tab/>
        <w:tab/>
        <w:t xml:space="preserve">  6</w:t>
      </w:r>
    </w:p>
    <w:p>
      <w:pPr>
        <w:pStyle w:val="style0"/>
        <w:jc w:val="both"/>
      </w:pPr>
      <w:r>
        <w:rPr>
          <w:b w:val="false"/>
          <w:bCs w:val="false"/>
          <w:i w:val="false"/>
          <w:iCs w:val="false"/>
          <w:sz w:val="22"/>
          <w:szCs w:val="22"/>
          <w:lang w:val="mn-MN"/>
        </w:rPr>
        <w:tab/>
        <w:t>Татгалзсан</w:t>
        <w:tab/>
        <w:tab/>
        <w:t xml:space="preserve">  4</w:t>
      </w:r>
    </w:p>
    <w:p>
      <w:pPr>
        <w:pStyle w:val="style0"/>
        <w:jc w:val="both"/>
      </w:pPr>
      <w:r>
        <w:rPr>
          <w:b w:val="false"/>
          <w:bCs w:val="false"/>
          <w:i w:val="false"/>
          <w:iCs w:val="false"/>
          <w:sz w:val="22"/>
          <w:szCs w:val="22"/>
          <w:lang w:val="mn-MN"/>
        </w:rPr>
        <w:tab/>
        <w:t>Бүгд</w:t>
        <w:tab/>
        <w:tab/>
        <w:tab/>
        <w:t>10</w:t>
      </w:r>
    </w:p>
    <w:p>
      <w:pPr>
        <w:pStyle w:val="style0"/>
        <w:jc w:val="both"/>
      </w:pPr>
      <w:r>
        <w:rPr>
          <w:b w:val="false"/>
          <w:bCs w:val="false"/>
          <w:i w:val="false"/>
          <w:iCs w:val="false"/>
          <w:sz w:val="22"/>
          <w:szCs w:val="22"/>
          <w:lang w:val="mn-MN"/>
        </w:rPr>
        <w:tab/>
        <w:t>Гишүүдийн олонхын саналаар дэмжигдлээ.</w:t>
      </w:r>
    </w:p>
    <w:p>
      <w:pPr>
        <w:pStyle w:val="style0"/>
        <w:jc w:val="both"/>
      </w:pPr>
      <w:r>
        <w:rPr/>
      </w:r>
    </w:p>
    <w:p>
      <w:pPr>
        <w:pStyle w:val="style0"/>
        <w:jc w:val="both"/>
      </w:pPr>
      <w:r>
        <w:rPr>
          <w:b/>
          <w:bCs/>
          <w:i w:val="false"/>
          <w:iCs w:val="false"/>
          <w:sz w:val="22"/>
          <w:szCs w:val="22"/>
          <w:lang w:val="mn-MN"/>
        </w:rPr>
        <w:tab/>
      </w:r>
      <w:r>
        <w:rPr>
          <w:b w:val="false"/>
          <w:bCs w:val="false"/>
          <w:i w:val="false"/>
          <w:iCs w:val="false"/>
          <w:sz w:val="22"/>
          <w:szCs w:val="22"/>
          <w:lang w:val="mn-MN"/>
        </w:rPr>
        <w:t>Байнгын хорооноос тогтоолын төслөөр Засгийн газарт чиглэл өгөхөөр тогтов.</w:t>
      </w:r>
    </w:p>
    <w:p>
      <w:pPr>
        <w:pStyle w:val="style0"/>
        <w:jc w:val="both"/>
      </w:pPr>
      <w:r>
        <w:rPr/>
      </w:r>
    </w:p>
    <w:p>
      <w:pPr>
        <w:pStyle w:val="style0"/>
        <w:jc w:val="both"/>
      </w:pPr>
      <w:r>
        <w:rPr>
          <w:b w:val="false"/>
          <w:bCs w:val="false"/>
          <w:i w:val="false"/>
          <w:iCs w:val="false"/>
          <w:sz w:val="22"/>
          <w:szCs w:val="22"/>
          <w:lang w:val="mn-MN"/>
        </w:rPr>
        <w:tab/>
      </w:r>
      <w:r>
        <w:rPr>
          <w:b/>
          <w:bCs/>
          <w:i/>
          <w:iCs/>
          <w:sz w:val="22"/>
          <w:szCs w:val="22"/>
          <w:lang w:val="mn-MN"/>
        </w:rPr>
        <w:t>Хуралдаан 10 цаг 10 минутад өндөрлөв.</w:t>
      </w:r>
    </w:p>
    <w:p>
      <w:pPr>
        <w:pStyle w:val="style0"/>
        <w:jc w:val="both"/>
      </w:pPr>
      <w:r>
        <w:rPr/>
      </w:r>
    </w:p>
    <w:p>
      <w:pPr>
        <w:pStyle w:val="style0"/>
        <w:jc w:val="both"/>
      </w:pPr>
      <w:r>
        <w:rPr>
          <w:b/>
          <w:bCs/>
          <w:i/>
          <w:iCs/>
          <w:sz w:val="22"/>
          <w:szCs w:val="22"/>
          <w:lang w:val="mn-MN"/>
        </w:rPr>
        <w:tab/>
      </w:r>
      <w:r>
        <w:rPr>
          <w:rFonts w:cs="Arial"/>
          <w:b/>
          <w:bCs/>
          <w:i/>
          <w:iCs/>
          <w:sz w:val="22"/>
          <w:szCs w:val="22"/>
          <w:lang w:val="mn-MN"/>
        </w:rPr>
        <w:t>Тэмдэглэлтэй танилцсан:</w:t>
      </w:r>
    </w:p>
    <w:p>
      <w:pPr>
        <w:pStyle w:val="style0"/>
        <w:jc w:val="both"/>
      </w:pPr>
      <w:r>
        <w:rPr>
          <w:rFonts w:cs="Arial"/>
          <w:b/>
          <w:bCs/>
          <w:i/>
          <w:iCs/>
          <w:sz w:val="22"/>
          <w:szCs w:val="22"/>
          <w:lang w:val="mn-MN"/>
        </w:rPr>
        <w:tab/>
      </w:r>
      <w:r>
        <w:rPr>
          <w:rFonts w:cs="Arial"/>
          <w:b w:val="false"/>
          <w:bCs w:val="false"/>
          <w:i w:val="false"/>
          <w:iCs w:val="false"/>
          <w:sz w:val="22"/>
          <w:szCs w:val="22"/>
          <w:lang w:val="mn-MN"/>
        </w:rPr>
        <w:t>НИЙГМИЙН БОДЛОГО, БОЛОВСРОЛ,</w:t>
      </w:r>
    </w:p>
    <w:p>
      <w:pPr>
        <w:pStyle w:val="style0"/>
        <w:jc w:val="both"/>
      </w:pPr>
      <w:r>
        <w:rPr>
          <w:rFonts w:cs="Arial"/>
          <w:b w:val="false"/>
          <w:bCs w:val="false"/>
          <w:i w:val="false"/>
          <w:iCs w:val="false"/>
          <w:sz w:val="22"/>
          <w:szCs w:val="22"/>
          <w:lang w:val="mn-MN"/>
        </w:rPr>
        <w:tab/>
        <w:t xml:space="preserve">СОЁЛ, ШИНЖЛЭХ УХААНЫ </w:t>
      </w:r>
      <w:r>
        <w:rPr>
          <w:rFonts w:cs="Arial"/>
          <w:b/>
          <w:bCs/>
          <w:sz w:val="22"/>
          <w:szCs w:val="22"/>
          <w:lang w:val="mn-MN"/>
        </w:rPr>
        <w:t xml:space="preserve"> </w:t>
      </w:r>
      <w:r>
        <w:rPr>
          <w:rFonts w:cs="Arial"/>
          <w:sz w:val="22"/>
          <w:szCs w:val="22"/>
          <w:lang w:val="mn-MN"/>
        </w:rPr>
        <w:t xml:space="preserve">БАЙНГЫН </w:t>
        <w:tab/>
      </w:r>
    </w:p>
    <w:p>
      <w:pPr>
        <w:pStyle w:val="style0"/>
        <w:tabs>
          <w:tab w:leader="none" w:pos="720" w:val="left"/>
          <w:tab w:leader="none" w:pos="1440" w:val="left"/>
          <w:tab w:leader="none" w:pos="2160" w:val="left"/>
          <w:tab w:leader="none" w:pos="2880" w:val="left"/>
          <w:tab w:leader="none" w:pos="7359" w:val="left"/>
        </w:tabs>
        <w:spacing w:after="0" w:before="0"/>
        <w:ind w:firstLine="720" w:left="0" w:right="0"/>
        <w:contextualSpacing w:val="false"/>
        <w:jc w:val="both"/>
      </w:pPr>
      <w:r>
        <w:rPr>
          <w:rFonts w:cs="Arial"/>
          <w:sz w:val="22"/>
          <w:szCs w:val="22"/>
          <w:lang w:val="mn-MN"/>
        </w:rPr>
        <w:t>ХОРООНЫ ДАРГА                                                                        З.БАЯНСЭЛЭНГЭ</w:t>
      </w:r>
    </w:p>
    <w:p>
      <w:pPr>
        <w:pStyle w:val="style0"/>
        <w:spacing w:after="0" w:before="0"/>
        <w:contextualSpacing w:val="false"/>
        <w:jc w:val="both"/>
      </w:pPr>
      <w:r>
        <w:rPr>
          <w:rFonts w:cs="Arial"/>
          <w:sz w:val="22"/>
          <w:szCs w:val="22"/>
          <w:lang w:val="mn-MN"/>
        </w:rPr>
        <w:t xml:space="preserve">                             </w:t>
      </w:r>
    </w:p>
    <w:p>
      <w:pPr>
        <w:pStyle w:val="style0"/>
        <w:spacing w:after="0" w:before="0"/>
        <w:ind w:firstLine="720" w:left="0" w:right="0"/>
        <w:contextualSpacing w:val="false"/>
        <w:jc w:val="both"/>
      </w:pPr>
      <w:r>
        <w:rPr>
          <w:rFonts w:cs="Arial"/>
          <w:b/>
          <w:sz w:val="22"/>
          <w:szCs w:val="22"/>
          <w:lang w:val="mn-MN"/>
        </w:rPr>
        <w:t>Тэмдэглэл хөтөлсөн:</w:t>
      </w:r>
    </w:p>
    <w:p>
      <w:pPr>
        <w:pStyle w:val="style0"/>
        <w:spacing w:after="0" w:before="0"/>
        <w:ind w:firstLine="720" w:left="0" w:right="0"/>
        <w:contextualSpacing w:val="false"/>
        <w:jc w:val="both"/>
      </w:pPr>
      <w:r>
        <w:rPr>
          <w:rFonts w:cs="Arial"/>
          <w:sz w:val="22"/>
          <w:szCs w:val="22"/>
          <w:lang w:val="mn-MN"/>
        </w:rPr>
        <w:t xml:space="preserve">ПРОТОКОЛЫН АЛБАНЫ </w:t>
      </w:r>
    </w:p>
    <w:p>
      <w:pPr>
        <w:pStyle w:val="style0"/>
        <w:spacing w:after="0" w:before="0"/>
        <w:ind w:hanging="0" w:left="0" w:right="0"/>
        <w:contextualSpacing w:val="false"/>
        <w:jc w:val="both"/>
      </w:pPr>
      <w:r>
        <w:rPr>
          <w:rFonts w:cs="Arial"/>
          <w:b/>
          <w:bCs/>
          <w:i/>
          <w:iCs/>
          <w:sz w:val="22"/>
          <w:szCs w:val="22"/>
          <w:lang w:val="mn-MN"/>
        </w:rPr>
        <w:tab/>
      </w:r>
      <w:r>
        <w:rPr>
          <w:rFonts w:cs="Arial"/>
          <w:b w:val="false"/>
          <w:bCs w:val="false"/>
          <w:i w:val="false"/>
          <w:iCs w:val="false"/>
          <w:sz w:val="22"/>
          <w:szCs w:val="22"/>
          <w:lang w:val="mn-MN"/>
        </w:rPr>
        <w:t>ШИНЖЭЭЧ</w:t>
        <w:tab/>
        <w:tab/>
        <w:tab/>
        <w:tab/>
        <w:t xml:space="preserve">                                              М.НОМИНДУЛАМ</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b/>
          <w:bCs/>
          <w:sz w:val="24"/>
          <w:szCs w:val="24"/>
          <w:lang w:val="mn-MN"/>
        </w:rPr>
        <w:t xml:space="preserve">МОНГОЛ УЛСЫН ИХ ХУРЛЫН ХАВРЫН ЧУУЛГАНЫ НИЙГМИЙН БОДЛОГО, БОЛОВСРОЛ, СОЁЛ, ШИНЖЛЭХ УХААНЫ БАЙНГЫН ХОРООНЫ </w:t>
      </w:r>
    </w:p>
    <w:p>
      <w:pPr>
        <w:pStyle w:val="style0"/>
        <w:jc w:val="center"/>
      </w:pPr>
      <w:r>
        <w:rPr>
          <w:rFonts w:cs="Arial"/>
          <w:b/>
          <w:bCs/>
          <w:sz w:val="24"/>
          <w:szCs w:val="24"/>
          <w:lang w:val="mn-MN"/>
        </w:rPr>
        <w:t xml:space="preserve">2013 ОНЫ 6 ДУГААР САРЫН 28-НЫ  ӨДӨР </w:t>
      </w:r>
    </w:p>
    <w:p>
      <w:pPr>
        <w:pStyle w:val="style0"/>
        <w:jc w:val="center"/>
      </w:pPr>
      <w:r>
        <w:rPr>
          <w:rFonts w:cs="Arial"/>
          <w:b/>
          <w:bCs/>
          <w:sz w:val="24"/>
          <w:szCs w:val="24"/>
        </w:rPr>
        <w:t>(</w:t>
      </w:r>
      <w:r>
        <w:rPr>
          <w:rFonts w:cs="Arial"/>
          <w:b/>
          <w:bCs/>
          <w:sz w:val="24"/>
          <w:szCs w:val="24"/>
          <w:lang w:val="mn-MN"/>
        </w:rPr>
        <w:t>БААСАН ГАРАГ</w:t>
      </w:r>
      <w:r>
        <w:rPr>
          <w:rFonts w:cs="Arial"/>
          <w:b/>
          <w:bCs/>
          <w:sz w:val="24"/>
          <w:szCs w:val="24"/>
        </w:rPr>
        <w:t>)-</w:t>
      </w:r>
      <w:r>
        <w:rPr>
          <w:rFonts w:cs="Arial"/>
          <w:b/>
          <w:bCs/>
          <w:sz w:val="24"/>
          <w:szCs w:val="24"/>
          <w:lang w:val="mn-MN"/>
        </w:rPr>
        <w:t xml:space="preserve">ИЙН ХУРАЛДААНЫ </w:t>
      </w:r>
    </w:p>
    <w:p>
      <w:pPr>
        <w:pStyle w:val="style0"/>
        <w:jc w:val="center"/>
      </w:pPr>
      <w:r>
        <w:rPr>
          <w:rFonts w:cs="Arial"/>
          <w:b/>
          <w:bCs/>
          <w:i w:val="false"/>
          <w:iCs w:val="false"/>
          <w:sz w:val="24"/>
          <w:szCs w:val="24"/>
          <w:lang w:val="mn-MN"/>
        </w:rPr>
        <w:t>ДЭЛГЭРЭНГҮЙ ТЭМДЭГЛЭЛ</w:t>
      </w:r>
    </w:p>
    <w:p>
      <w:pPr>
        <w:pStyle w:val="style0"/>
        <w:jc w:val="center"/>
      </w:pPr>
      <w:r>
        <w:rPr/>
      </w:r>
    </w:p>
    <w:p>
      <w:pPr>
        <w:pStyle w:val="style0"/>
        <w:jc w:val="both"/>
      </w:pPr>
      <w:r>
        <w:rPr/>
      </w:r>
    </w:p>
    <w:p>
      <w:pPr>
        <w:pStyle w:val="style0"/>
        <w:jc w:val="both"/>
      </w:pPr>
      <w:r>
        <w:rPr>
          <w:b/>
          <w:bCs/>
          <w:lang w:val="mn-MN"/>
        </w:rPr>
        <w:tab/>
      </w:r>
      <w:bookmarkStart w:id="1" w:name="__DdeLink__2_792565557"/>
      <w:r>
        <w:rPr>
          <w:b/>
          <w:bCs/>
          <w:lang w:val="mn-MN"/>
        </w:rPr>
        <w:t xml:space="preserve">З.Баянсэлэнгэ: </w:t>
      </w:r>
      <w:r>
        <w:rPr>
          <w:b w:val="false"/>
          <w:bCs w:val="false"/>
          <w:lang w:val="mn-MN"/>
        </w:rPr>
        <w:t>-</w:t>
      </w:r>
      <w:bookmarkEnd w:id="1"/>
      <w:r>
        <w:rPr>
          <w:b w:val="false"/>
          <w:bCs w:val="false"/>
          <w:lang w:val="mn-MN"/>
        </w:rPr>
        <w:t xml:space="preserve"> Энэ өдрийг амрыг айлтган мэндчилье. Байнгын хорооны хуралдаанд ирвэл зохих 19 гишүүнээс 10 гишүүн ирсэн байна. З.Баянсэлэнгэ, А.Бакей, Ж.Батсуурь, Г.Баярсайхан, Л.Гантөмөр, С.Одонтуяа, С.Оюун, А.Тлейхан, Л.Эрдэнэчимэг гишүүн ирсэн байна. Ингээд хуралдааны ирц хүрсэн тул хуралдаанаа эхэлье. Өнөөдрийн Байнгын хорооны хуралдаанаар 2 асуудал хэлэлцэнэ. Нэгдүгээрт, </w:t>
      </w:r>
      <w:r>
        <w:rPr>
          <w:b w:val="false"/>
          <w:bCs w:val="false"/>
          <w:i w:val="false"/>
          <w:iCs w:val="false"/>
          <w:lang w:val="mn-MN"/>
        </w:rPr>
        <w:t xml:space="preserve"> Монгол Улсын 2012 оны төсвийн гүйцэтгэлийн хоёр дахь хэлэлцүүлгийг хийнэ. Хоёрт, Иргэний эрүүл мэндийн даатгалын сангийн санхүүжилтийг шалгаж санал, дүгнэлт гаргах, шийдвэрийн төсөл боловсруулах үүрэг бүхий ажлын хэсгийн танилцуулгатай танилцана. Хэлэлцэх асуудалтай холбоотой саналтай гишүүд гараа өргөнө үү? Байхгүй бол хэлэлцэх асуудлаа батлах уу? </w:t>
      </w:r>
    </w:p>
    <w:p>
      <w:pPr>
        <w:pStyle w:val="style0"/>
        <w:jc w:val="both"/>
      </w:pPr>
      <w:r>
        <w:rPr/>
      </w:r>
    </w:p>
    <w:p>
      <w:pPr>
        <w:pStyle w:val="style0"/>
        <w:jc w:val="both"/>
      </w:pPr>
      <w:r>
        <w:rPr>
          <w:b w:val="false"/>
          <w:bCs w:val="false"/>
          <w:i w:val="false"/>
          <w:iCs w:val="false"/>
          <w:lang w:val="mn-MN"/>
        </w:rPr>
        <w:tab/>
      </w:r>
      <w:r>
        <w:rPr>
          <w:b/>
          <w:bCs/>
          <w:i/>
          <w:iCs/>
          <w:lang w:val="mn-MN"/>
        </w:rPr>
        <w:t>Нэг.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w:t>
      </w:r>
      <w:r>
        <w:rPr>
          <w:b w:val="false"/>
          <w:bCs w:val="false"/>
          <w:i/>
          <w:iCs/>
          <w:lang w:val="mn-MN"/>
        </w:rPr>
        <w:t xml:space="preserve"> /хоёр дахь хэлэлцүүлэг, санал, дүгнэлтээ Төсвийн зарлагын дэд хороонд хүргүүлнэ/</w:t>
      </w:r>
      <w:r>
        <w:rPr>
          <w:b/>
          <w:bCs/>
          <w:i/>
          <w:iCs/>
          <w:lang w:val="mn-MN"/>
        </w:rPr>
        <w:t>.</w:t>
      </w:r>
    </w:p>
    <w:p>
      <w:pPr>
        <w:pStyle w:val="style0"/>
        <w:jc w:val="both"/>
      </w:pPr>
      <w:r>
        <w:rPr/>
      </w:r>
    </w:p>
    <w:p>
      <w:pPr>
        <w:pStyle w:val="style0"/>
        <w:jc w:val="both"/>
      </w:pPr>
      <w:r>
        <w:rPr>
          <w:b w:val="false"/>
          <w:bCs w:val="false"/>
          <w:lang w:val="mn-MN"/>
        </w:rPr>
        <w:tab/>
        <w:t xml:space="preserve">Төсвийн гүйцэтгэлийн Улсын Их Хурлын тогтоолын төслийн талаар Сангийн сайд Ч.Улаан танилцуулна. </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 Баярлалаа. Байнгын хорооны гишүүдийн өглөөний амар амгаланг айлтгая. Төсвийн хуульд заасны дагуу Засгийн газар 2012 оны гүйцэтгэл, Засгийн газрын тайланг гаргаж, Үндэсний аудитын газраар аудит хийлгэн хуулийн хугацаанд Улсын Их Хуралд өргөн бариад байна. Үндэсний аудитын газар 2012 он төсвийн гүйцэтгэлд төсвийн ерөнхийлөн захирагч бүрээр нарийвчлан аудит хийж дүгнэлт гаргасан байгаа. Төсвийн хуулийн хэрэгжилтээс авч үзэх юм бол төсвийн орлого их хэмжээгээр тасалдсан. Өөрөөр хэлбэл 7.6 тэрбум төгрөгөөр төлөвлөсөн хэмжээнээс буурсан ийм дүн гарсан байгаа. Зарлага, санхүүжилтийн хувьд бололцоогоороо аль болох бүрэн санхүүжүүлэхээр ажилласан. Хэдийгээр 2012 онд 2 удаа төсвийн тодотгол хийсэн боловч төсвийн зарлагын талд дорвитой өөрчлөлт хийж чадаагүйгээс төсвийн зарлага олигтой буураагүй. Ингээд төсвийн зарлага санхүүжилт жилийн дүнгээрээ 93.6 хувийн гүйцэтгэлтэй гарсан. Улсын төсвийн алдагдал төлөвлөж байсан хэмжээнээс нэлээд нэмэгдлээ. Үүний гол шалтгаан бол манай экспортын гол нэр төрлийн бүтээгдэхүүний дэлхийн зах зээлийн үнэ ханш тогтвортой биш, нэлээд буурсан, нөгөө талаар зах зээлийн эрэлт багассантай холбоотойгоор төсвийн орлого тал нэлээд дутагдсан нь төсвийг ихээхэн хэмжээний алдагдалтай гарахад нөлөө үзүүлсэн. Энэ оноос төсвийн тухай шинэ хууль хэрэгжиж байгаа. Энэ шинэ хуулийн дагуу оны эхнээс төсвийн хэрэгжилтийг өнгөрсөн оны төсвийн гүйцэтгэлээс сургамж авч оновчтой зохион байгуулах асуудалд онцгой анхаарч байна. Төсвийн хуульд заасны дагуу төсвийн ерөнхийлөн захирагчид манай салбар хариуцсан сайд нар өөрөө өөрсдийн салбарын төсвийн гүйцэтгэлд дүн шинжилгээ хийж, энэ оны төсвийг хэрэгжүүлэх ажлыг биечлэн зохион байгуулж ажиллаж байгаа юм. Ингээд Засгийн газрын санхүүгийн нэгдсэн тайлан, улсын төсвийн 2012 оны гүйцэтгэлийг Үндэсний аудитын газрын гаргасан аудитын дүгнэлттэй уялдуулан хэлэлцэж баталж өгөхийг хүсэлт болгож байна. Баярлалаа.</w:t>
      </w:r>
    </w:p>
    <w:p>
      <w:pPr>
        <w:pStyle w:val="style0"/>
        <w:jc w:val="both"/>
      </w:pPr>
      <w:r>
        <w:rPr/>
      </w:r>
    </w:p>
    <w:p>
      <w:pPr>
        <w:pStyle w:val="style0"/>
        <w:jc w:val="both"/>
      </w:pPr>
      <w:r>
        <w:rPr>
          <w:b/>
          <w:bCs/>
          <w:lang w:val="mn-MN"/>
        </w:rPr>
        <w:tab/>
      </w:r>
      <w:bookmarkStart w:id="2" w:name="__DdeLink__2_7925655571"/>
      <w:r>
        <w:rPr>
          <w:b/>
          <w:bCs/>
          <w:lang w:val="mn-MN"/>
        </w:rPr>
        <w:t xml:space="preserve">З.Баянсэлэнгэ: </w:t>
      </w:r>
      <w:r>
        <w:rPr>
          <w:b w:val="false"/>
          <w:bCs w:val="false"/>
          <w:lang w:val="mn-MN"/>
        </w:rPr>
        <w:t>-</w:t>
      </w:r>
      <w:bookmarkEnd w:id="2"/>
      <w:r>
        <w:rPr>
          <w:b w:val="false"/>
          <w:bCs w:val="false"/>
          <w:lang w:val="mn-MN"/>
        </w:rPr>
        <w:t xml:space="preserve"> Ч.Улаан сайдад баярлалаа. Ингээд ажлын хэсгийн хүмүүсийг танилцуулъя. А.Зангад Үндэсний аудитын газрын дарга, Г.Нямдорж Санхүүгийн аудитын газрын захирал, аудитын менежер, Г.Юра Санхүүгийн аудитын газрын ахлах аудитор, Ц.Гэрэл Санхүүгийн аудитын газрын ахлах аудитор, Г.Гүнжидмаа Гүйцэтгэлийн аудитын  газрын хэлтсийн захирал, аудиторын менежер, Д.Цэрэндорж Гүйцэтгэлийн аудитын газрын ахлах аудитор, С.Сэрчхорол Гүйцэтгэлийн аудитын газрын ахлах аудитор, С.Эрдэнэ Гүйцэтгэлийн аудитын газрын ахлах аудитор, С.Оюунгэрэл Санхүүгийн аудитын хэлтсийн захирал-менежер, С.Энхзаяа Санхүүгийн аудитын газрын захирал ирсэн байна. Ингээд  Үндэсний аудитын газрын дарга А.Зангад гуай манай Байнгын хороотой холбоотой аудитын дүгнэлт, шалгалтын асуудлыг танилцуулах нь зөв байх гэж бодож байна. Яагаад вэ гэвэл нэгдсэн хуралдаан дээр дэлгэрэнгүй танилцуулсан учраас дэлгэрэнгүй сонсох шаардлагагүй байх гэж үзэж байгаа учраас А.Зангад гуайг микрофонд урьж байна. </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 Байнгын хорооны гишүүдийн өглөөний амгаланг эрье. </w:t>
      </w:r>
    </w:p>
    <w:p>
      <w:pPr>
        <w:pStyle w:val="style0"/>
        <w:jc w:val="both"/>
      </w:pPr>
      <w:r>
        <w:rPr/>
      </w:r>
    </w:p>
    <w:p>
      <w:pPr>
        <w:pStyle w:val="style0"/>
        <w:jc w:val="both"/>
      </w:pPr>
      <w:r>
        <w:rPr>
          <w:b w:val="false"/>
          <w:bCs w:val="false"/>
          <w:lang w:val="mn-MN"/>
        </w:rPr>
        <w:tab/>
        <w:t xml:space="preserve">Юуны түрүүнд Засгийн газраас өргөн барьсан Монгол Улсын 2012 оны төсвийн гүйцэтгэлийг батлах талаар боловсруулсан тогтоолын төслийг баталж өгөхийг гишүүдээс хүсэж байна. Яагаад гэвэл тогтоолын төсөлд тусгагдсан нэгдсэн төсвийн үндсэн үзүүлэлтүүд орлого, зарлага, Улсын Их Хурлын тогтоолоор батлагдаж эцэслэн батлагддаг энэ үзүүлэлтүүдийг аудит хийж 2 талаасаа харилцан нийлж тохирч баталгаажуулсан тоонууд байгаа юм. Тийм учраас Засгийн газрын саналыг Их Хуралд оруулж батлуулж өгөөрэй гэж хүсэж байгаа юм. Манай Нийгмийн бодлогын байнгын хорооныхны хувьд төсвийн ерөнхийлөн захирагч нар Нийгмийн хамгааллын яам, сайд, Хөдөлмөрийн сайд, Боловсрол, шинжлэх ухааны сайд, Соёл, спорт, аялал жуулчлалын сайд, Эрүүл мэндийн сайдын багц багтаж байгаа. Энэ багц тус бүрийг төсвийн гүйцэтгэлийн аудитаар хянаж баталгаажуулсан. Дараагаар нь хөрөнгө оруулалтын гүйцэтгэлийг гаргасан, аудит хийсэн. Тэгээд тайланг нь санхүүгийн аудитаар оруулж баталгаажуулсан байгаа. Сая дурдсан ерөнхийлөн захирагч нарын дотроос Эрүүл мэндийн сайдын болон Соёл, спорт, аялал жуулчлалын сайдын багц стандартын бус  буюу хязгаарлалттай санал, дүгнэлтэд хүрсэн. Эрүүл мэндийн сайдын багц дээр санал, дүгнэлт ингэж гарах шалтгаан 580 гаруй сая төгрөгийн зарцуулалт баримтжиж тусгагдаагүй, бас нэг объект тайландаа тусгаагүй гэх мэтийн хөрөнгө оруулалт, төсвийн зарлагатай холбоотой санхүүгийн бүртгэл тооцоо, тайлан гаргах хууль журам мөрдөгдөөгүй ийм шалтгааны улмаас хязгаарлагдсан бол Соёл, спорт, аялал жуулчлалын  сайдын багцын тайлан шинээр байгуулагдсан яам санхүүгийн алба нь хөл дээрээ босож эмхлэгдээгүй дундуур нь бас ерөнхий нягтлан бодогчоо халаад үндсэндээ тайлангаа хугацаанд нь гаргаж чадаагүй, тайлангаа хугацаа алдсан ч гэсэн  шахаад гаргасан боловч дотроо материаллаг зөрүүтэй болчихсон, тийм учраас санхүүгийн албаны цэвэр мэргэжлийн асуудлаас болоод аудитын стандартад заасан үндэслэл гараад ирчихсэн учраас хязгаарлалттай гэсэн ийм үнэлгээ авсан юм. Мөн манай Нийгмийн бодлогын байнгын хорооны эрхлэх асуудлын хүрээнд яригдах ёстой нийгмийн даатгалын сангийн тайлан стандарт хэвийн үнэлгээтэй гарсан. Хүний хөгжлийн сангийн тайлан хязгаарлалттай дүгнэлт гарсан. Энэ хөрөнгө оруулалтын аудит, төсвийн гүйцэтгэлийн аудит, санхүүгийн тайлангийн аудитыг удирдаж гүйцэтгэсэн аудиторууд ирсэн байгаа. Та бүхэн хэвлэмэл байдлаар тараасан тайланд нэлээн дэлгэрэнгүй анхаарал татсан том асуудлууд нь орсон. Үндсэн нотлох баримт, зүйлүүд нь бол аудиторууд дээрээ байж байдаг. Ийм зүйл юм. Та бүхэн анхаарлаа хандуулсанд баярлалаа. </w:t>
      </w:r>
    </w:p>
    <w:p>
      <w:pPr>
        <w:pStyle w:val="style0"/>
        <w:jc w:val="both"/>
      </w:pPr>
      <w:r>
        <w:rPr/>
      </w:r>
    </w:p>
    <w:p>
      <w:pPr>
        <w:pStyle w:val="style0"/>
        <w:jc w:val="both"/>
      </w:pPr>
      <w:r>
        <w:rPr>
          <w:b w:val="false"/>
          <w:bCs w:val="false"/>
          <w:lang w:val="mn-MN"/>
        </w:rPr>
        <w:tab/>
      </w:r>
      <w:r>
        <w:rPr>
          <w:b/>
          <w:bCs/>
          <w:lang w:val="mn-MN"/>
        </w:rPr>
        <w:t xml:space="preserve">З.Баянсэлэнгэ: </w:t>
      </w:r>
      <w:r>
        <w:rPr>
          <w:b w:val="false"/>
          <w:bCs w:val="false"/>
          <w:lang w:val="mn-MN"/>
        </w:rPr>
        <w:t xml:space="preserve">- Хэлэлцэж байгаа асуудалтай холбоотой асуулт асуух гишүүд гараа өргөнө үү? Асуулт байхгүй байна, би өөрөө нэг асуулт асууя. Нийгмийн даатгал бол зөрчилгүй гарсан байна гэж байна. Хөдөлмөр эрхлэлтийг дэмжих, ажилгүйдлийг бууруулах тал дээр аудитын дүгнэлт яаж гарсан бэ? Зарим хэлтэс, албадад хөдөлмөр эрхлэлтийг дэмжих тэр жижиг дунд бизнес эрхлэх зээлд хамрагдаж чадахгүй буцааж төсвийг татдаг гэдэг ийм яриа гараад байдаг энэ тал дээр ямар шалгалт дүгнэлт гарсан бэ? Энэ хуучнаар бол Нийгмийн халамж, үйлчилгээний хэлтэс гээд байсан шүү дээ, тэр дээр. </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 Нийгмийн хамгаалал, хөдөлмөрийн яам хамт байхад Хөдөлмөр, нийгмийн хамгааллын хэлтэс, тэгээд агентлаг нь Хөдөлмөр, халамжийн үйлчилгээний газар байсан. Хөдөлмөрийн яам 2 салсан, тэгээд халамжийн үйлчилгээний газар, Хөдөлмөр эрхлэлтийг дэмжих сан бол Хөдөлмөрийн сайдын багцад орж ирсэн байгаа. Энэ сангийн тайлан хэвийн стандарт дүгнэлттэй гарсан. Гэхдээ огт зөрчилгүй юм уу, тийм зүйл байсан гэж үзэж болохгүй, нэлээд анхааруулах ёстой асуудлыг гаргаж ирээд тэр нь стандартаар авч үзэхээр зөрчилтэй хязгаарлах дүгнэлтэд хүрэх тийм үндэслэл болоогүй. Явцын дундуур албан шаардлага өгөөд зохих засах засвар, залруулгуудыг хийсэн ийм дүнтэй, тэгэхдээ хэвийн дүгнэлттэй гарсан. Ингээд нийт дүнгээр аваад үзвэл 788.6 сая төгрөгийн алдаа зөрчил илэрснийг тайланд нь залруулаад ингээд хэвийн дүгнэлт өгөөд явсан байгаа. Энэ бол хязгаарлалттай дүгнэлт өгөх, хязгаарлалтад хүрээгүй зүйл байсан. Дээрээс нь Хөдөлмөр эрхлэлтийг дэмжих санд Хөдөлмөрийн сайд, Засгийн газрын гишүүн Я.Санжмятав аудит хийлгэх санал тавиад тусад нь Үндэсний аудитын газар аудит хийсэн байгаа. Үндэсний аудитын газрын аудитын дүн веб сайтад байж байгаа. Энэ сангийн дэлгэрэнгүй үйл ажиллагааны аудит нь байж байгаа. Энэ дээр З.Баянсэлэнгэ гишүүний саяын ярьсан нэг зүйл тодорхой байсан. Аудитын дүгнэлт нэлээн сайн үндэслэлтэй гарсан гэж үзэж байгаа, юу гэхээр арилжааны банкууд Хөдөлмөр эрхлэлтийг дэмжих сангийн зээлийг олгохдоо хөдөлшгүй  барьцаа нэхээд нөгөөдүүл нь ажлын байр нэмэгдүүлэх барьцаа тавих шаардлагагүй, боломж муутай хүмүүст олгох зээл төсөл, санхүүжилт байгаад байдаг. Гэтэл банкууд өөрийнхөө шаардлагыг тавиад энэ хооронд мөнгө нь банк дээр үлдэгдэлтэй гараад, банк тэрийг хэд хоног байлгаж байх сонирхол байгаад, журмаа ахиж залруулаад 15 хоноод зээлээ авахгүй бол бүх хөрөнгийг нь буцааж татдаг гэх мэтийн ийм үйл ажиллагаанууд бол байж байсан. </w:t>
      </w:r>
    </w:p>
    <w:p>
      <w:pPr>
        <w:pStyle w:val="style0"/>
        <w:jc w:val="both"/>
      </w:pPr>
      <w:r>
        <w:rPr>
          <w:b w:val="false"/>
          <w:bCs w:val="false"/>
          <w:lang w:val="mn-MN"/>
        </w:rPr>
        <w:tab/>
      </w:r>
      <w:r>
        <w:rPr>
          <w:b/>
          <w:bCs/>
          <w:lang w:val="mn-MN"/>
        </w:rPr>
        <w:t xml:space="preserve">З.Баянсэлэнгэ: </w:t>
      </w:r>
      <w:r>
        <w:rPr>
          <w:b w:val="false"/>
          <w:bCs w:val="false"/>
          <w:lang w:val="mn-MN"/>
        </w:rPr>
        <w:t xml:space="preserve">- Цаашдаа энэ яг зорилтот бүлэгт чиглэсэн зээл тусламжид хамрагдаж чадахгүй, яг энэ зээл тусламж нь уг нь бол цар хүрээ нь яг тэр зорилтот бүлэгт чиглэсэн байгаа. Тэгээд энэ зээл тусламжид яаж хамруулбал шаардлагатай юм, энэ зөрчил дутагдлууд одоо эрүүл мэндийн салбарт гэхэд 580 гаруй сая төгрөг, хөдөлмөр эрхлэлт дээр 780 гаруй сая төгрөг гээд ингээд зөрчил дутагдлууд илрээд байна. Энэ асуудлыг цаашид яаж шийдвэрлэх юм бэ? Хууль хяналтын байгууллагад өгч шалгуулах ёстой юм уу? Энэ бол нийт төсөвтэй харьцуулахад хэдийгээр бага мөнгө боловч тухайн салбартаа их хэмжээний мөнгө байгаа шүү дээ. Тэгэхээр энэ асуудлыг яаж шийдвэрлэх вэ гэдэг асуудал байна. Дээр нь энэ Сургалтын төрийн сангийн талаар та аудит хийсэн дүгнэлтээ нэг танилцуулахгүй юу? Сургалтын төрийн сантай холбоотой. </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 Сургалтын төрийн сантай холбоотой яг төсвийн гүйцэтгэлийн аудит хариуцсан ахлах аудитор Ц.Гэрэл танилцуулъя. Түрүүний юутай холбогдуулаад бид нар тухай бүрт зөвлөмж өгөөд яаж залруулж болох талаар санал солилцоод нэгдсэн байр суурь илэрхийлсэн арга механизмууд аудитын зөвлөмж тайлан дотор бас тусгасан байгаа л даа. </w:t>
      </w:r>
    </w:p>
    <w:p>
      <w:pPr>
        <w:pStyle w:val="style0"/>
        <w:jc w:val="both"/>
      </w:pPr>
      <w:r>
        <w:rPr/>
      </w:r>
    </w:p>
    <w:p>
      <w:pPr>
        <w:pStyle w:val="style0"/>
        <w:jc w:val="both"/>
      </w:pPr>
      <w:r>
        <w:rPr>
          <w:b w:val="false"/>
          <w:bCs w:val="false"/>
          <w:lang w:val="mn-MN"/>
        </w:rPr>
        <w:tab/>
      </w:r>
      <w:r>
        <w:rPr>
          <w:b/>
          <w:bCs/>
          <w:lang w:val="mn-MN"/>
        </w:rPr>
        <w:t>Ц.Гэрэл:</w:t>
      </w:r>
      <w:r>
        <w:rPr>
          <w:b w:val="false"/>
          <w:bCs w:val="false"/>
          <w:lang w:val="mn-MN"/>
        </w:rPr>
        <w:t xml:space="preserve"> - Боловсролын салбарын дээд боловсролын санхүүжилт, суралцагчдын нийгмийн баталгааны тухай хуулийг хэрэгжүүлэх зорилгоор Засгийн газрын 2012 оны 19 дүгээр тогтоолоор их, дээд сургууль, коллежийн аттестатчиллыг 2013 оны 01 дүгээр сарын 01-ний дотор дуусгахаар ийм Засгийн газрын тогтоол гаргаж Боловсролын сайдад даалгасан байгаа. Гэтэл энэ аттестатчиллын хамруулах хугацаа 2013 ондоо бол багтаж дуусаагүй, магадлан итгэмжлэлийн дүнг харгалзаж бүх сургуульд үндэсний тэтгэлгийг олгож ирсэн байгаа. Энэ дээр их, дээд сургуулийн аттестатчиллын 2013 ондоо багтааж дуусгах зөвлөмжийг өгөөд 2013 оны 10 сард багтааж Үндэсний аудитын газар хариу ирүүлэхээр ийм зөвлөмж өгсөн байгаа. Мөн 1994 оноос хойш сургалтын зээлийн авлагатай холбогдуулаад үүссэн 74.7 тэрбум төгрөгийн авлага явж байгаа. Үүний 14.3 хувь нь зөвхөн хүүгийн авлага байгаа. Энэ Засгийн газрын 19 дүгээр тогтоолоор уг журамд төлбөрийг эргэн төлөх асуудал, хүүгийн асуудлыг хэрхэн шийдвэрлэх асуудлаар тодорхой тусгагдаагүй байгаа. Энэ асуудлыг холбогдох байгууллагад нь тавьж шийдвэрлүүлэхээр зөвлөмж өгсөн байгаа. Гуравдугаарт нь сургалтын төрийн сангийн нягтлан бодох бүртгэл программ хангамжгүйгээр </w:t>
      </w:r>
      <w:r>
        <w:rPr>
          <w:b w:val="false"/>
          <w:bCs w:val="false"/>
          <w:lang w:val="en-US"/>
        </w:rPr>
        <w:t xml:space="preserve">excel </w:t>
      </w:r>
      <w:r>
        <w:rPr>
          <w:b w:val="false"/>
          <w:bCs w:val="false"/>
          <w:lang w:val="mn-MN"/>
        </w:rPr>
        <w:t xml:space="preserve">программаар тайлан  балансаа гаргаж байгаа. Энэ бол аудит хийхэд болон дүн мэдээ гаргахад нэлээн хүндрэлтэй байгаа учраас энэ дээр зохих программ хангамжийг нэвтрүүлж ажиллахыг зөвлөмж болгосон байгаа. Эдгээр асуудлуудын хүрээнд аудитын стандарт дүгнэлт гарсан байж байгаа. </w:t>
      </w:r>
    </w:p>
    <w:p>
      <w:pPr>
        <w:pStyle w:val="style0"/>
        <w:jc w:val="both"/>
      </w:pPr>
      <w:r>
        <w:rPr/>
      </w:r>
    </w:p>
    <w:p>
      <w:pPr>
        <w:pStyle w:val="style0"/>
        <w:jc w:val="both"/>
      </w:pPr>
      <w:r>
        <w:rPr>
          <w:b w:val="false"/>
          <w:bCs w:val="false"/>
          <w:lang w:val="mn-MN"/>
        </w:rPr>
        <w:tab/>
      </w:r>
      <w:r>
        <w:rPr>
          <w:b/>
          <w:bCs/>
          <w:lang w:val="mn-MN"/>
        </w:rPr>
        <w:t xml:space="preserve">З.Баянсэлэнгэ: </w:t>
      </w:r>
      <w:r>
        <w:rPr>
          <w:b w:val="false"/>
          <w:bCs w:val="false"/>
          <w:lang w:val="mn-MN"/>
        </w:rPr>
        <w:t>- С.Одонтуяа гишүүний асуултаар дуусгая.</w:t>
      </w:r>
    </w:p>
    <w:p>
      <w:pPr>
        <w:pStyle w:val="style0"/>
        <w:jc w:val="both"/>
      </w:pPr>
      <w:r>
        <w:rPr/>
      </w:r>
    </w:p>
    <w:p>
      <w:pPr>
        <w:pStyle w:val="style0"/>
        <w:jc w:val="both"/>
      </w:pPr>
      <w:r>
        <w:rPr>
          <w:b w:val="false"/>
          <w:bCs w:val="false"/>
          <w:lang w:val="mn-MN"/>
        </w:rPr>
        <w:tab/>
      </w:r>
      <w:r>
        <w:rPr>
          <w:b/>
          <w:bCs/>
          <w:lang w:val="mn-MN"/>
        </w:rPr>
        <w:t>С.Одонтуяа:</w:t>
      </w:r>
      <w:r>
        <w:rPr>
          <w:b w:val="false"/>
          <w:bCs w:val="false"/>
          <w:lang w:val="mn-MN"/>
        </w:rPr>
        <w:t xml:space="preserve"> - Би нэг юм асуух гэсэн юм. Энэ сая 2012 онд даатгуулагчдын мөнгөнөөс 18 тэрбум төгрөг “Эрүүл хүүхэд хөтөлбөр” хэрэгжүүлнэ гээд гаргасан. Энэ даатгуулагчдын мөнгөн дээр аудитын дүгнэлт хийгддэг юм уу? Яагаад би асуугаад байна гэхээр энэ даатгалын мөнгөн дээр холилдоод өөрөөр хэлбэл томилолт, янз бүрийн тоног төхөөрөмжүүд нь нэмэгдэж байгаад энэ хөтөлбөр хэрэгжсэн юм. Тэгэхээр энэ дээр яг төсвийн хөрөнгө биш ч гэсэн энэ даатгуулагчдын  мөнгөөр энэ аудитыг нь ямар газар хийдэг юм бол, эсвэл яам хийнэ гэхээр бас Засгийн газрын байгууллага шүү дээ. Энэ дээр хэлж өгөөч.</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 Энэ манай аудитын үйл ажиллагааны хүрээнд хамаарсан байгаа, тодруулаад хэлүүлье. Хэн хийсэн юм бэ?</w:t>
      </w:r>
    </w:p>
    <w:p>
      <w:pPr>
        <w:pStyle w:val="style0"/>
        <w:jc w:val="both"/>
      </w:pPr>
      <w:r>
        <w:rPr/>
      </w:r>
    </w:p>
    <w:p>
      <w:pPr>
        <w:pStyle w:val="style0"/>
        <w:jc w:val="both"/>
      </w:pPr>
      <w:r>
        <w:rPr>
          <w:b w:val="false"/>
          <w:bCs w:val="false"/>
          <w:lang w:val="mn-MN"/>
        </w:rPr>
        <w:tab/>
      </w:r>
      <w:r>
        <w:rPr>
          <w:b/>
          <w:bCs/>
          <w:lang w:val="mn-MN"/>
        </w:rPr>
        <w:t>С.Энхцэцэг:</w:t>
      </w:r>
      <w:r>
        <w:rPr>
          <w:b w:val="false"/>
          <w:bCs w:val="false"/>
          <w:lang w:val="mn-MN"/>
        </w:rPr>
        <w:t xml:space="preserve"> - Нийгмийн даатгалын үндэсний зөвлөлийн шийдвэрийн дагуу Эрүүл мэндийн даатгалын сангаас “Эрүүл хүүхэд” аяны санхүүжилтэд 2012 оны төсвийн тодотголоор 18 тэрбум төгрөг олгохоор төлөвлөөд сайдын багцын эмийн зардалд оруулахаар төсөвлөсөн боловч “Эрүүл хүүхэд” аяны санхүүжилтэд 7.2 тэрбум төгрөгийн гүйцэтгэлтэй гарч 10.8 тэрбум төгрөгийн хэмнэгдсэн ийм дүнтэй гарсан байна. Үүнээс харахад аудитын дүгнэлтэд үүний төлөвлөгөө үндэслэлгүй хийгдсэнтэй холбоотой байна гэсэн дүгнэлт Эрүүл мэндийн сайдын багцад орсон байгаа. Эрүүл мэндийн сайдын багцын тайланд орчихсон байгаа.  </w:t>
      </w:r>
    </w:p>
    <w:p>
      <w:pPr>
        <w:pStyle w:val="style0"/>
        <w:jc w:val="both"/>
      </w:pPr>
      <w:r>
        <w:rPr/>
      </w:r>
    </w:p>
    <w:p>
      <w:pPr>
        <w:pStyle w:val="style0"/>
        <w:jc w:val="both"/>
      </w:pPr>
      <w:r>
        <w:rPr>
          <w:b w:val="false"/>
          <w:bCs w:val="false"/>
          <w:lang w:val="mn-MN"/>
        </w:rPr>
        <w:tab/>
      </w:r>
      <w:r>
        <w:rPr>
          <w:b/>
          <w:bCs/>
          <w:lang w:val="mn-MN"/>
        </w:rPr>
        <w:t xml:space="preserve">З.Баянсэлэнгэ: </w:t>
      </w:r>
      <w:r>
        <w:rPr>
          <w:b w:val="false"/>
          <w:bCs w:val="false"/>
          <w:lang w:val="mn-MN"/>
        </w:rPr>
        <w:t xml:space="preserve">- Тодруулах уу С.Одонтуяа гишүүн. </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 Санхүүгийн аудитын тайлангийн.</w:t>
      </w:r>
    </w:p>
    <w:p>
      <w:pPr>
        <w:pStyle w:val="style0"/>
        <w:jc w:val="both"/>
      </w:pPr>
      <w:r>
        <w:rPr/>
      </w:r>
    </w:p>
    <w:p>
      <w:pPr>
        <w:pStyle w:val="style0"/>
        <w:jc w:val="both"/>
      </w:pPr>
      <w:r>
        <w:rPr>
          <w:b w:val="false"/>
          <w:bCs w:val="false"/>
          <w:lang w:val="mn-MN"/>
        </w:rPr>
        <w:tab/>
      </w:r>
      <w:r>
        <w:rPr>
          <w:b/>
          <w:bCs/>
          <w:lang w:val="mn-MN"/>
        </w:rPr>
        <w:t>С.Энхцэцэг:</w:t>
      </w:r>
      <w:r>
        <w:rPr>
          <w:b w:val="false"/>
          <w:bCs w:val="false"/>
          <w:lang w:val="mn-MN"/>
        </w:rPr>
        <w:t xml:space="preserve"> - Нэгдсэн тайлан дээр энэ асуудал ороогүй байгаа, Эрүүл мэндийн сайдын төсвийн багцад. Манай сайт дээр тавигдчихсан байгаа. </w:t>
      </w:r>
    </w:p>
    <w:p>
      <w:pPr>
        <w:pStyle w:val="style0"/>
        <w:jc w:val="both"/>
      </w:pPr>
      <w:r>
        <w:rPr/>
      </w:r>
    </w:p>
    <w:p>
      <w:pPr>
        <w:pStyle w:val="style0"/>
        <w:jc w:val="both"/>
      </w:pPr>
      <w:r>
        <w:rPr>
          <w:b/>
          <w:bCs/>
          <w:lang w:val="mn-MN"/>
        </w:rPr>
        <w:tab/>
        <w:t xml:space="preserve">З.Баянсэлэнгэ: </w:t>
      </w:r>
      <w:r>
        <w:rPr>
          <w:b w:val="false"/>
          <w:bCs w:val="false"/>
          <w:lang w:val="mn-MN"/>
        </w:rPr>
        <w:t xml:space="preserve">- Хэлэлцэх асуудалтай холбоотой санал хэлэх гишүүн байвал гараа өргөнө үү? Байхгүй байна. Монгол Улсын 2012 оны төсвийн гүйцэтгэлийг батлахыг дэмжиж байгаа санал, дүгнэлтийг Төсвийн зарлагын хяналтын дэд хороонд хүргүүлэхийг дэмжиж байгаа гишүүд гараа өргөнө үү? </w:t>
      </w:r>
    </w:p>
    <w:p>
      <w:pPr>
        <w:pStyle w:val="style0"/>
        <w:jc w:val="both"/>
      </w:pPr>
      <w:r>
        <w:rPr/>
      </w:r>
    </w:p>
    <w:p>
      <w:pPr>
        <w:pStyle w:val="style0"/>
        <w:jc w:val="both"/>
      </w:pPr>
      <w:r>
        <w:rPr>
          <w:b w:val="false"/>
          <w:bCs w:val="false"/>
          <w:lang w:val="mn-MN"/>
        </w:rPr>
        <w:tab/>
        <w:t>10-аас 7.</w:t>
      </w:r>
    </w:p>
    <w:p>
      <w:pPr>
        <w:pStyle w:val="style0"/>
        <w:jc w:val="both"/>
      </w:pPr>
      <w:r>
        <w:rPr/>
      </w:r>
    </w:p>
    <w:p>
      <w:pPr>
        <w:pStyle w:val="style0"/>
        <w:jc w:val="both"/>
      </w:pPr>
      <w:r>
        <w:rPr>
          <w:b w:val="false"/>
          <w:bCs w:val="false"/>
          <w:lang w:val="mn-MN"/>
        </w:rPr>
        <w:tab/>
        <w:t xml:space="preserve">Дэмжигдлээ. Байнгын хорооны санал, дүгнэлтийг Төсвийг зарлагын хяналтын дэд хороонд хүргүүлнэ. Ингээд хоёр дахь асуудалдаа оръё. </w:t>
      </w:r>
    </w:p>
    <w:p>
      <w:pPr>
        <w:pStyle w:val="style0"/>
        <w:jc w:val="both"/>
      </w:pPr>
      <w:r>
        <w:rPr/>
      </w:r>
    </w:p>
    <w:p>
      <w:pPr>
        <w:pStyle w:val="style0"/>
        <w:jc w:val="both"/>
      </w:pPr>
      <w:r>
        <w:rPr>
          <w:b w:val="false"/>
          <w:bCs w:val="false"/>
          <w:lang w:val="mn-MN"/>
        </w:rPr>
        <w:tab/>
      </w:r>
      <w:r>
        <w:rPr>
          <w:b/>
          <w:bCs/>
          <w:i/>
          <w:iCs/>
          <w:lang w:val="mn-MN"/>
        </w:rPr>
        <w:t>Хоёр. Иргэний эрүүл мэндийн даатгалын сангийн санхүүжилтийг шалгаж санал, дүгнэлт гаргах, шийдвэрийн төсөл боловсруулах үүрэг бүхий ажлын хэсгийн тайлан.</w:t>
      </w:r>
    </w:p>
    <w:p>
      <w:pPr>
        <w:pStyle w:val="style0"/>
        <w:jc w:val="both"/>
      </w:pPr>
      <w:r>
        <w:rPr/>
      </w:r>
    </w:p>
    <w:p>
      <w:pPr>
        <w:pStyle w:val="style0"/>
        <w:jc w:val="both"/>
      </w:pPr>
      <w:r>
        <w:rPr>
          <w:b w:val="false"/>
          <w:bCs w:val="false"/>
          <w:lang w:val="mn-MN"/>
        </w:rPr>
        <w:tab/>
        <w:t xml:space="preserve">Танилцуулгыг Улсын Их Хурлын гишүүн Ж.Батсуурь танилцуулна. Ж.Батсуурь гишүүнийг микрофонд урьж байна.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 Нийгмийн бодлого, боловсрол, соёл, шинжлэх ухааны байнгын хорооны 2013 оны 5 дугаар сарын 21-ний өдрийн 05 тоот тогтоолоор байгуулагдсан Улсын Их Хурлын гишүүн Л.Энх-Амгалангаар ахлуулсан ажлын хэсэг нэлээд эмнэлгүүдээр орж ажиллалаа. Ингээд ажлын хэсгийн гаргасан танилцуулга, мөн манай байнгын хорооны тогтоолын төслийг та бүхэнд тараасан байгаа. Манай ажлын хэсэгт орж ажилласан С.Ганбаатар гишүүн, С.Одонтуяа гишүүн нарт бас мөн бусад Эрүүл мэндийн даатгалын газрын Эрүүл мэндийн даатгалын хэлтсийнхэн, Эрүүл мэндийн яамныханд ажлын хэсгийн зүгээс талархал илэрхийлж байна. Ингээд дүгнэлт, товч танилцуулгыг та бүхэнд тараасан учраас эндээс тогтоолын төслийг тараасан, би бас тогтоолын төслийг танилцуулчихъя. </w:t>
      </w:r>
    </w:p>
    <w:p>
      <w:pPr>
        <w:pStyle w:val="style0"/>
        <w:jc w:val="both"/>
      </w:pPr>
      <w:r>
        <w:rPr/>
      </w:r>
    </w:p>
    <w:p>
      <w:pPr>
        <w:pStyle w:val="style0"/>
        <w:jc w:val="both"/>
      </w:pPr>
      <w:r>
        <w:rPr>
          <w:b w:val="false"/>
          <w:bCs w:val="false"/>
          <w:lang w:val="mn-MN"/>
        </w:rPr>
        <w:tab/>
        <w:t>Эрүүл мэндийн даатгалын сангийн талаар авах зарим арга хэмжээний тухай Монгол Улсын Их Хурлын тухай хуулийн 21 дүгээр зүйлийн 21.5 дахь хэсэг, Байнгын хорооны 2013 оны 5 дугаар сарын 23-ны өдрийн 05 тоот тогтоолоор байгуулагдсан Эрүүл мэндийн даатгалын сангийн орлого, зарлагын байдал болон санхүүжилтэд хяналт, шалгалт хийсэн ажлын хэсгийн танилцуулга саналыг байнгын хорооны хуралдаанаар хэлэлцсэн дүнг тус тус үндэслэн тогтоох нь:</w:t>
      </w:r>
    </w:p>
    <w:p>
      <w:pPr>
        <w:pStyle w:val="style0"/>
        <w:jc w:val="both"/>
      </w:pPr>
      <w:r>
        <w:rPr/>
      </w:r>
    </w:p>
    <w:p>
      <w:pPr>
        <w:pStyle w:val="style0"/>
        <w:jc w:val="both"/>
      </w:pPr>
      <w:r>
        <w:rPr>
          <w:b w:val="false"/>
          <w:bCs w:val="false"/>
          <w:lang w:val="mn-MN"/>
        </w:rPr>
        <w:tab/>
      </w:r>
      <w:r>
        <w:rPr>
          <w:b/>
          <w:bCs/>
          <w:lang w:val="mn-MN"/>
        </w:rPr>
        <w:t>1.</w:t>
      </w:r>
      <w:r>
        <w:rPr>
          <w:b w:val="false"/>
          <w:bCs w:val="false"/>
          <w:lang w:val="mn-MN"/>
        </w:rPr>
        <w:t>Эрүүл мэндийн даатгалын сантай холбогдуулан дараах арга хэмжээг 2013 онд багтаан авч хэрэгжүүлэхийг Монгол Улсын Засгийн газар /Н.Алтанхуяг/-т чиглэл болгосугай.</w:t>
      </w:r>
    </w:p>
    <w:p>
      <w:pPr>
        <w:pStyle w:val="style0"/>
        <w:jc w:val="both"/>
      </w:pPr>
      <w:r>
        <w:rPr/>
      </w:r>
    </w:p>
    <w:p>
      <w:pPr>
        <w:pStyle w:val="style0"/>
        <w:jc w:val="both"/>
      </w:pPr>
      <w:r>
        <w:rPr>
          <w:b w:val="false"/>
          <w:bCs w:val="false"/>
          <w:lang w:val="mn-MN"/>
        </w:rPr>
        <w:tab/>
        <w:t>Эрүүл мэндийн даатгалын сангийн 2014 оны төсвийн тогтоолын төслийг бас өөрчлөгдсөн юм уу?</w:t>
      </w:r>
    </w:p>
    <w:p>
      <w:pPr>
        <w:pStyle w:val="style0"/>
        <w:jc w:val="both"/>
      </w:pPr>
      <w:r>
        <w:rPr>
          <w:b w:val="false"/>
          <w:bCs w:val="false"/>
          <w:lang w:val="mn-MN"/>
        </w:rPr>
        <w:tab/>
      </w:r>
    </w:p>
    <w:p>
      <w:pPr>
        <w:pStyle w:val="style0"/>
        <w:jc w:val="both"/>
      </w:pPr>
      <w:r>
        <w:rPr>
          <w:b/>
          <w:bCs/>
          <w:lang w:val="mn-MN"/>
        </w:rPr>
        <w:tab/>
        <w:t xml:space="preserve">З.Баянсэлэнгэ: </w:t>
      </w:r>
      <w:r>
        <w:rPr>
          <w:b w:val="false"/>
          <w:bCs w:val="false"/>
          <w:lang w:val="mn-MN"/>
        </w:rPr>
        <w:t>- Ажлын хэсгээс тогтоолын төслөөр санал оруулж байгаа юм.</w:t>
      </w:r>
    </w:p>
    <w:p>
      <w:pPr>
        <w:pStyle w:val="style0"/>
        <w:jc w:val="both"/>
      </w:pPr>
      <w:r>
        <w:rPr/>
      </w:r>
    </w:p>
    <w:p>
      <w:pPr>
        <w:pStyle w:val="style0"/>
        <w:jc w:val="both"/>
      </w:pPr>
      <w:r>
        <w:rPr/>
        <w:tab/>
      </w:r>
      <w:r>
        <w:rPr>
          <w:b/>
          <w:bCs/>
          <w:lang w:val="mn-MN"/>
        </w:rPr>
        <w:t>Ж.Батсуурь:</w:t>
      </w:r>
      <w:r>
        <w:rPr>
          <w:b w:val="false"/>
          <w:bCs w:val="false"/>
          <w:lang w:val="mn-MN"/>
        </w:rPr>
        <w:t xml:space="preserve"> - Чиглэл болгосугай. </w:t>
      </w:r>
    </w:p>
    <w:p>
      <w:pPr>
        <w:pStyle w:val="style0"/>
        <w:jc w:val="both"/>
      </w:pPr>
      <w:r>
        <w:rPr/>
      </w:r>
    </w:p>
    <w:p>
      <w:pPr>
        <w:pStyle w:val="style0"/>
        <w:jc w:val="both"/>
      </w:pPr>
      <w:r>
        <w:rPr>
          <w:b w:val="false"/>
          <w:bCs w:val="false"/>
          <w:lang w:val="mn-MN"/>
        </w:rPr>
        <w:tab/>
      </w:r>
      <w:r>
        <w:rPr>
          <w:b w:val="false"/>
          <w:bCs w:val="false"/>
          <w:lang w:val="en-US"/>
        </w:rPr>
        <w:t>1</w:t>
      </w:r>
      <w:r>
        <w:rPr>
          <w:b w:val="false"/>
          <w:bCs w:val="false"/>
          <w:lang w:val="mn-MN"/>
        </w:rPr>
        <w:t>.Төрөөс хариуцах Эрүүл мэндийн даатгалын шимтгэлийн хэмжээг хөдөлмөрийн хөлсний доод хэмжээтэй уялдуулан жил бүр шинэчлэн тогтоох арга хэмжээ авах.</w:t>
      </w:r>
    </w:p>
    <w:p>
      <w:pPr>
        <w:pStyle w:val="style0"/>
        <w:jc w:val="both"/>
      </w:pPr>
      <w:r>
        <w:rPr>
          <w:b w:val="false"/>
          <w:bCs w:val="false"/>
          <w:lang w:val="mn-MN"/>
        </w:rPr>
        <w:tab/>
      </w:r>
    </w:p>
    <w:p>
      <w:pPr>
        <w:pStyle w:val="style0"/>
        <w:jc w:val="both"/>
      </w:pPr>
      <w:r>
        <w:rPr>
          <w:b w:val="false"/>
          <w:bCs w:val="false"/>
          <w:lang w:val="mn-MN"/>
        </w:rPr>
        <w:tab/>
        <w:t>2.Эрүүл мэндийн даатгалын сангаас санхүүжүүлэх даатгуулагчид үзүүлэх тусламж үйлчилгээний зардлын төлбөрийн хэмжээг тусламж үйлчилгээний бодит өртөгтэй уялдуулан шинэчлэн тогтоож 2014 оноос эхлэн мөрдүүлэх арга хэмжээ авч хэрэгжүүлэх, цаашид индексжүүлэх.</w:t>
      </w:r>
    </w:p>
    <w:p>
      <w:pPr>
        <w:pStyle w:val="style0"/>
        <w:jc w:val="both"/>
      </w:pPr>
      <w:r>
        <w:rPr/>
      </w:r>
    </w:p>
    <w:p>
      <w:pPr>
        <w:pStyle w:val="style0"/>
        <w:jc w:val="both"/>
      </w:pPr>
      <w:r>
        <w:rPr>
          <w:b w:val="false"/>
          <w:bCs w:val="false"/>
          <w:lang w:val="mn-MN"/>
        </w:rPr>
        <w:tab/>
        <w:t>3.Эрүүл мэндийн даатгалын сангийн чөлөөт үлдэгдэл, эрсдэлийн санг даатгуулагчид үзүүлж буй тусламж үйлчилгээний хамрах хүрээг нэмэгдүүлэх, чанарыг дээшлүүлэх, тусламж үйлчилгээний зардлыг бодит өртөгтэй уялдуулан тогтоосноос үүдсэн зардал, зарцуулах, зарцуулагдаг болох эрх зүйн орчныг бүрдүүлж хэрэгжүүлэх.</w:t>
      </w:r>
    </w:p>
    <w:p>
      <w:pPr>
        <w:pStyle w:val="style0"/>
        <w:jc w:val="both"/>
      </w:pPr>
      <w:r>
        <w:rPr/>
      </w:r>
    </w:p>
    <w:p>
      <w:pPr>
        <w:pStyle w:val="style0"/>
        <w:jc w:val="both"/>
      </w:pPr>
      <w:r>
        <w:rPr>
          <w:b w:val="false"/>
          <w:bCs w:val="false"/>
          <w:lang w:val="mn-MN"/>
        </w:rPr>
        <w:tab/>
        <w:t xml:space="preserve">4.Эрүүл мэндийн даатгалын сангаас хөнгөлөлттэй олгох зайлшгүй шаардлагатай эмийн жагсаалтыг даатгуулагчийн эрүүл мэндийн эрэлт хэрэгцээ, хүн амын зонхилон тохиолдох өвчлөлийн байдалтай уялдуулан шинэчлэн тогтоох. </w:t>
      </w:r>
    </w:p>
    <w:p>
      <w:pPr>
        <w:pStyle w:val="style0"/>
        <w:jc w:val="both"/>
      </w:pPr>
      <w:r>
        <w:rPr/>
      </w:r>
    </w:p>
    <w:p>
      <w:pPr>
        <w:pStyle w:val="style0"/>
        <w:jc w:val="both"/>
      </w:pPr>
      <w:r>
        <w:rPr>
          <w:b w:val="false"/>
          <w:bCs w:val="false"/>
          <w:lang w:val="mn-MN"/>
        </w:rPr>
        <w:tab/>
        <w:t>5.Эрүүл мэндийн даатгалд хамаардаггүй төлбөртэй тусламж үйлчилгээний харилцааг зохицуулж байгаа дүрэм журам, холбогдох бусад эрх зүйн актыг судлан үзэж шинэчлэх.</w:t>
      </w:r>
    </w:p>
    <w:p>
      <w:pPr>
        <w:pStyle w:val="style0"/>
        <w:jc w:val="both"/>
      </w:pPr>
      <w:r>
        <w:rPr/>
      </w:r>
    </w:p>
    <w:p>
      <w:pPr>
        <w:pStyle w:val="style0"/>
        <w:jc w:val="both"/>
      </w:pPr>
      <w:r>
        <w:rPr>
          <w:b w:val="false"/>
          <w:bCs w:val="false"/>
          <w:lang w:val="mn-MN"/>
        </w:rPr>
        <w:tab/>
        <w:t>6.Эрүүл мэндийн даатгалын хяналтын тогтолцоог боловсронгуй болгож, хяналтыг чангатгах.</w:t>
      </w:r>
    </w:p>
    <w:p>
      <w:pPr>
        <w:pStyle w:val="style0"/>
        <w:jc w:val="both"/>
      </w:pPr>
      <w:r>
        <w:rPr/>
      </w:r>
    </w:p>
    <w:p>
      <w:pPr>
        <w:pStyle w:val="style0"/>
        <w:jc w:val="both"/>
      </w:pPr>
      <w:r>
        <w:rPr>
          <w:b w:val="false"/>
          <w:bCs w:val="false"/>
          <w:lang w:val="mn-MN"/>
        </w:rPr>
        <w:tab/>
      </w:r>
      <w:r>
        <w:rPr>
          <w:b/>
          <w:bCs/>
          <w:lang w:val="mn-MN"/>
        </w:rPr>
        <w:t>2</w:t>
      </w:r>
      <w:r>
        <w:rPr>
          <w:b/>
          <w:bCs/>
          <w:lang w:val="en-US"/>
        </w:rPr>
        <w:t>.</w:t>
      </w:r>
      <w:r>
        <w:rPr>
          <w:b w:val="false"/>
          <w:bCs w:val="false"/>
          <w:lang w:val="mn-MN"/>
        </w:rPr>
        <w:t>Энэ тогтоолын биелэлтэд хяналт тавьж ажиллахыг Нийгмийн бодлого, боловсрол, соёл, шинжлэх ухааны байнгын хороо /З.Баянсэлэнгэ/-д даалгасугай.</w:t>
      </w:r>
    </w:p>
    <w:p>
      <w:pPr>
        <w:pStyle w:val="style0"/>
        <w:jc w:val="both"/>
      </w:pPr>
      <w:r>
        <w:rPr/>
      </w:r>
    </w:p>
    <w:p>
      <w:pPr>
        <w:pStyle w:val="style0"/>
        <w:jc w:val="both"/>
      </w:pPr>
      <w:r>
        <w:rPr>
          <w:b w:val="false"/>
          <w:bCs w:val="false"/>
          <w:lang w:val="mn-MN"/>
        </w:rPr>
        <w:tab/>
      </w:r>
      <w:r>
        <w:rPr>
          <w:b/>
          <w:bCs/>
          <w:lang w:val="mn-MN"/>
        </w:rPr>
        <w:t>3</w:t>
      </w:r>
      <w:r>
        <w:rPr>
          <w:b/>
          <w:bCs/>
          <w:lang w:val="en-US"/>
        </w:rPr>
        <w:t>.</w:t>
      </w:r>
      <w:r>
        <w:rPr>
          <w:b w:val="false"/>
          <w:bCs w:val="false"/>
          <w:lang w:val="mn-MN"/>
        </w:rPr>
        <w:t xml:space="preserve">Энэ тогтоолыг батлагдсан өдрөөс эхлэн дагаж мөрдсүгэй гэсэн ийм тогтоолын төслийг Байнгын хороо хэлэлцэх шийдвэрлэж өгөхийг та бүхнээс хүсэж байгаа юм. Танилцуулгыг гишүүн бүрт тараасан учраас та бүхэн эндээс асууж сонирхох зүйл байвал хариулъя. </w:t>
      </w:r>
    </w:p>
    <w:p>
      <w:pPr>
        <w:pStyle w:val="style0"/>
        <w:jc w:val="both"/>
      </w:pPr>
      <w:r>
        <w:rPr/>
      </w:r>
    </w:p>
    <w:p>
      <w:pPr>
        <w:pStyle w:val="style0"/>
        <w:jc w:val="both"/>
      </w:pPr>
      <w:r>
        <w:rPr>
          <w:b w:val="false"/>
          <w:bCs w:val="false"/>
          <w:lang w:val="mn-MN"/>
        </w:rPr>
        <w:tab/>
      </w:r>
      <w:r>
        <w:rPr>
          <w:b/>
          <w:bCs/>
          <w:lang w:val="mn-MN"/>
        </w:rPr>
        <w:t xml:space="preserve">З.Баянсэлэнгэ: </w:t>
      </w:r>
      <w:r>
        <w:rPr>
          <w:b w:val="false"/>
          <w:bCs w:val="false"/>
          <w:lang w:val="mn-MN"/>
        </w:rPr>
        <w:t>- Ж.Батсуурь гишүүнд баярлалаа. Ажлын хэсгийн танилцуулгатай холбоотой асуух асуулттай гишүүд байвал гараа өргөнө үү? Байхгүй байна. Саналтай гишүүд байна уу, тогтоолын төсөлтэй холбоотой? Биш, ажлын хэсгийн танилцуулгатай  холбоотой. Байхгүй байна. Ажлын хэсгээс Байнгын хорооны тогтоолын төсөл боловсруулж Засгийн газарт чиглэл өгөх санал гаргасан байгаа. Тогтоолын төслийг дэмжиж байгаа гишүүд гараа өргөнө үү?</w:t>
      </w:r>
    </w:p>
    <w:p>
      <w:pPr>
        <w:pStyle w:val="style0"/>
        <w:jc w:val="both"/>
      </w:pPr>
      <w:r>
        <w:rPr/>
      </w:r>
    </w:p>
    <w:p>
      <w:pPr>
        <w:pStyle w:val="style0"/>
        <w:jc w:val="both"/>
      </w:pPr>
      <w:r>
        <w:rPr>
          <w:b w:val="false"/>
          <w:bCs w:val="false"/>
          <w:lang w:val="mn-MN"/>
        </w:rPr>
        <w:tab/>
        <w:t>10-аас 6.</w:t>
      </w:r>
    </w:p>
    <w:p>
      <w:pPr>
        <w:pStyle w:val="style0"/>
        <w:jc w:val="both"/>
      </w:pPr>
      <w:r>
        <w:rPr/>
      </w:r>
    </w:p>
    <w:p>
      <w:pPr>
        <w:pStyle w:val="style0"/>
        <w:jc w:val="both"/>
      </w:pPr>
      <w:r>
        <w:rPr>
          <w:b w:val="false"/>
          <w:bCs w:val="false"/>
          <w:lang w:val="mn-MN"/>
        </w:rPr>
        <w:tab/>
        <w:t>Дэмжигдлээ. Өнөөдрийн Байнгын хорооны хуралдаан  хэлэлцэх асуудлаа амжилттай хэлэлцэж дууслаа. Гишүүддээ баярлалаа</w:t>
      </w:r>
    </w:p>
    <w:p>
      <w:pPr>
        <w:pStyle w:val="style0"/>
        <w:jc w:val="both"/>
      </w:pPr>
      <w:r>
        <w:rPr/>
      </w:r>
    </w:p>
    <w:p>
      <w:pPr>
        <w:pStyle w:val="style0"/>
        <w:jc w:val="both"/>
      </w:pPr>
      <w:r>
        <w:rPr/>
        <w:tab/>
      </w:r>
      <w:r>
        <w:rPr>
          <w:rFonts w:cs="Arial"/>
          <w:b/>
          <w:bCs/>
          <w:i/>
          <w:iCs/>
          <w:color w:val="000000"/>
          <w:sz w:val="24"/>
          <w:szCs w:val="24"/>
          <w:lang w:val="mn-MN"/>
        </w:rPr>
        <w:t>Соронзон хальснаас буулгасан:</w:t>
      </w:r>
    </w:p>
    <w:p>
      <w:pPr>
        <w:pStyle w:val="style16"/>
        <w:spacing w:after="0" w:before="0"/>
        <w:contextualSpacing w:val="false"/>
        <w:jc w:val="left"/>
      </w:pPr>
      <w:r>
        <w:rPr>
          <w:lang w:val="mn-MN"/>
        </w:rPr>
        <w:tab/>
        <w:t>ПРОТОКОЛЫН АЛБАНЫ</w:t>
      </w:r>
    </w:p>
    <w:p>
      <w:pPr>
        <w:pStyle w:val="style0"/>
        <w:jc w:val="both"/>
      </w:pPr>
      <w:r>
        <w:rPr>
          <w:lang w:val="mn-MN"/>
        </w:rPr>
        <w:tab/>
        <w:t xml:space="preserve">ШИНЖЭЭЧ                                                                              М.НОМИНДУЛАМ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footerReference r:id="rId2" w:type="default"/>
      <w:type w:val="nextPage"/>
      <w:pgSz w:h="15840" w:w="12240"/>
      <w:pgMar w:bottom="1693" w:footer="1134" w:gutter="0" w:header="0" w:left="1701"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2013-06-28T10:39:22.20Z</dcterms:created>
  <cp:revision>0</cp:revision>
</cp:coreProperties>
</file>