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00" w:before="0" w:line="240" w:lineRule="auto"/>
        <w:contextualSpacing w:val="false"/>
        <w:jc w:val="center"/>
      </w:pPr>
      <w:r>
        <w:rPr>
          <w:rFonts w:ascii="Arial" w:cs="Arial" w:eastAsia="Times New Roman" w:hAnsi="Arial"/>
          <w:b/>
          <w:bCs/>
          <w:sz w:val="24"/>
          <w:szCs w:val="24"/>
        </w:rPr>
        <w:t xml:space="preserve">ХУУЛЬ ЗҮЙН БАЙНГЫН ХОРООНЫ 2013 ОНЫ </w:t>
      </w:r>
      <w:r>
        <w:rPr>
          <w:rFonts w:ascii="Arial" w:cs="Arial" w:eastAsia="Times New Roman" w:hAnsi="Arial"/>
          <w:b/>
          <w:bCs/>
          <w:sz w:val="24"/>
          <w:szCs w:val="24"/>
          <w:lang w:val="mn-MN"/>
        </w:rPr>
        <w:t>7 Д</w:t>
      </w:r>
      <w:r>
        <w:rPr>
          <w:rFonts w:ascii="Arial" w:cs="Arial" w:eastAsia="Times New Roman" w:hAnsi="Arial"/>
          <w:b/>
          <w:bCs/>
          <w:sz w:val="24"/>
          <w:szCs w:val="24"/>
        </w:rPr>
        <w:t xml:space="preserve">УГААР САРЫН </w:t>
      </w:r>
      <w:r>
        <w:rPr>
          <w:rFonts w:ascii="Arial" w:cs="Arial" w:eastAsia="Times New Roman" w:hAnsi="Arial"/>
          <w:b/>
          <w:bCs/>
          <w:sz w:val="24"/>
          <w:szCs w:val="24"/>
          <w:lang w:val="mn-MN"/>
        </w:rPr>
        <w:t>03</w:t>
      </w:r>
      <w:r>
        <w:rPr>
          <w:rFonts w:ascii="Arial" w:cs="Arial" w:eastAsia="Times New Roman" w:hAnsi="Arial"/>
          <w:b/>
          <w:bCs/>
          <w:sz w:val="24"/>
          <w:szCs w:val="24"/>
          <w:lang w:val="mn-MN"/>
        </w:rPr>
        <w:t>-</w:t>
      </w:r>
      <w:r>
        <w:rPr>
          <w:rFonts w:ascii="Arial" w:cs="Arial" w:eastAsia="Times New Roman" w:hAnsi="Arial"/>
          <w:b/>
          <w:bCs/>
          <w:sz w:val="24"/>
          <w:szCs w:val="24"/>
        </w:rPr>
        <w:t>Н</w:t>
      </w:r>
      <w:r>
        <w:rPr>
          <w:rFonts w:ascii="Arial" w:cs="Arial" w:eastAsia="Times New Roman" w:hAnsi="Arial"/>
          <w:b/>
          <w:bCs/>
          <w:sz w:val="24"/>
          <w:szCs w:val="24"/>
          <w:lang w:val="mn-MN"/>
        </w:rPr>
        <w:t>Ы</w:t>
      </w:r>
      <w:r>
        <w:rPr>
          <w:rFonts w:ascii="Arial" w:cs="Arial" w:eastAsia="Times New Roman" w:hAnsi="Arial"/>
          <w:b/>
          <w:bCs/>
          <w:sz w:val="24"/>
          <w:szCs w:val="24"/>
        </w:rPr>
        <w:t xml:space="preserve"> ӨДРИЙН ХУРАЛДААНЫ ТОЙМ</w:t>
      </w:r>
    </w:p>
    <w:p>
      <w:pPr>
        <w:pStyle w:val="style0"/>
        <w:ind w:firstLine="720" w:left="0" w:right="0"/>
        <w:jc w:val="both"/>
      </w:pPr>
      <w:r>
        <w:rPr>
          <w:rFonts w:ascii="Arial" w:cs="Arial" w:eastAsia="Times New Roman" w:hAnsi="Arial"/>
          <w:sz w:val="24"/>
          <w:szCs w:val="24"/>
        </w:rPr>
        <w:t xml:space="preserve">Улсын Их Хурлын Хууль зүйн байнгын хорооны хуралдаан 2013 оны </w:t>
      </w:r>
      <w:r>
        <w:rPr>
          <w:rFonts w:ascii="Arial" w:cs="Arial" w:eastAsia="Times New Roman" w:hAnsi="Arial"/>
          <w:sz w:val="24"/>
          <w:szCs w:val="24"/>
          <w:lang w:val="mn-MN"/>
        </w:rPr>
        <w:t>7</w:t>
      </w:r>
      <w:r>
        <w:rPr>
          <w:rFonts w:ascii="Arial" w:cs="Arial" w:eastAsia="Times New Roman" w:hAnsi="Arial"/>
          <w:sz w:val="24"/>
          <w:szCs w:val="24"/>
        </w:rPr>
        <w:t xml:space="preserve"> </w:t>
      </w:r>
      <w:r>
        <w:rPr>
          <w:rFonts w:ascii="Arial" w:cs="Arial" w:eastAsia="Times New Roman" w:hAnsi="Arial"/>
          <w:sz w:val="24"/>
          <w:szCs w:val="24"/>
          <w:lang w:val="mn-MN"/>
        </w:rPr>
        <w:t>дугаа</w:t>
      </w:r>
      <w:r>
        <w:rPr>
          <w:rFonts w:ascii="Arial" w:cs="Arial" w:eastAsia="Times New Roman" w:hAnsi="Arial"/>
          <w:sz w:val="24"/>
          <w:szCs w:val="24"/>
        </w:rPr>
        <w:t xml:space="preserve">р сарын </w:t>
      </w:r>
      <w:r>
        <w:rPr>
          <w:rFonts w:ascii="Arial" w:cs="Arial" w:eastAsia="Times New Roman" w:hAnsi="Arial"/>
          <w:sz w:val="24"/>
          <w:szCs w:val="24"/>
          <w:lang w:val="mn-MN"/>
        </w:rPr>
        <w:t>03</w:t>
      </w:r>
      <w:r>
        <w:rPr>
          <w:rFonts w:ascii="Arial" w:cs="Arial" w:eastAsia="Times New Roman" w:hAnsi="Arial"/>
          <w:sz w:val="24"/>
          <w:szCs w:val="24"/>
          <w:lang w:val="mn-MN"/>
        </w:rPr>
        <w:t>-ны</w:t>
      </w:r>
      <w:r>
        <w:rPr>
          <w:rFonts w:ascii="Arial" w:cs="Arial" w:eastAsia="Times New Roman" w:hAnsi="Arial"/>
          <w:sz w:val="24"/>
          <w:szCs w:val="24"/>
        </w:rPr>
        <w:t xml:space="preserve"> өдрийн </w:t>
      </w:r>
      <w:r>
        <w:rPr>
          <w:rFonts w:ascii="Arial" w:cs="Arial" w:eastAsia="Times New Roman" w:hAnsi="Arial"/>
          <w:sz w:val="24"/>
          <w:szCs w:val="24"/>
          <w:lang w:val="mn-MN"/>
        </w:rPr>
        <w:t>1</w:t>
      </w:r>
      <w:r>
        <w:rPr>
          <w:rFonts w:ascii="Arial" w:cs="Arial" w:eastAsia="Times New Roman" w:hAnsi="Arial"/>
          <w:sz w:val="24"/>
          <w:szCs w:val="24"/>
          <w:lang w:val="mn-MN"/>
        </w:rPr>
        <w:t>7</w:t>
      </w:r>
      <w:r>
        <w:rPr>
          <w:rFonts w:ascii="Arial" w:cs="Arial" w:eastAsia="Times New Roman" w:hAnsi="Arial"/>
          <w:sz w:val="24"/>
          <w:szCs w:val="24"/>
        </w:rPr>
        <w:t>:</w:t>
      </w:r>
      <w:r>
        <w:rPr>
          <w:rFonts w:ascii="Arial" w:cs="Arial" w:eastAsia="Times New Roman" w:hAnsi="Arial"/>
          <w:sz w:val="24"/>
          <w:szCs w:val="24"/>
          <w:lang w:val="mn-MN"/>
        </w:rPr>
        <w:t>10</w:t>
      </w:r>
      <w:r>
        <w:rPr>
          <w:rFonts w:ascii="Arial" w:cs="Arial" w:eastAsia="Times New Roman" w:hAnsi="Arial"/>
          <w:sz w:val="24"/>
          <w:szCs w:val="24"/>
          <w:lang w:val="mn-MN"/>
        </w:rPr>
        <w:t>-1</w:t>
      </w:r>
      <w:r>
        <w:rPr>
          <w:rFonts w:ascii="Arial" w:cs="Arial" w:eastAsia="Times New Roman" w:hAnsi="Arial"/>
          <w:sz w:val="24"/>
          <w:szCs w:val="24"/>
          <w:lang w:val="mn-MN"/>
        </w:rPr>
        <w:t>9</w:t>
      </w:r>
      <w:r>
        <w:rPr>
          <w:rFonts w:ascii="Arial" w:cs="Arial" w:eastAsia="Times New Roman" w:hAnsi="Arial"/>
          <w:sz w:val="24"/>
          <w:szCs w:val="24"/>
          <w:lang w:val="mn-MN"/>
        </w:rPr>
        <w:t>:</w:t>
      </w:r>
      <w:r>
        <w:rPr>
          <w:rFonts w:ascii="Arial" w:cs="Arial" w:eastAsia="Times New Roman" w:hAnsi="Arial"/>
          <w:sz w:val="24"/>
          <w:szCs w:val="24"/>
          <w:lang w:val="mn-MN"/>
        </w:rPr>
        <w:t>30</w:t>
      </w:r>
      <w:r>
        <w:rPr>
          <w:rFonts w:ascii="Arial" w:cs="Arial" w:eastAsia="Times New Roman" w:hAnsi="Arial"/>
          <w:sz w:val="24"/>
          <w:szCs w:val="24"/>
        </w:rPr>
        <w:t xml:space="preserve"> цагт Төрийн ордны “</w:t>
      </w:r>
      <w:r>
        <w:rPr>
          <w:rFonts w:ascii="Arial" w:cs="Arial" w:eastAsia="Times New Roman" w:hAnsi="Arial"/>
          <w:sz w:val="24"/>
          <w:szCs w:val="24"/>
          <w:lang w:val="mn-MN"/>
        </w:rPr>
        <w:t>А</w:t>
      </w:r>
      <w:r>
        <w:rPr>
          <w:rFonts w:ascii="Arial" w:cs="Arial" w:eastAsia="Times New Roman" w:hAnsi="Arial"/>
          <w:sz w:val="24"/>
          <w:szCs w:val="24"/>
        </w:rPr>
        <w:t xml:space="preserve">” танхимд хуралдав. Хуралдааныг </w:t>
      </w:r>
      <w:r>
        <w:rPr>
          <w:rFonts w:ascii="Arial" w:cs="Arial" w:eastAsia="Times New Roman" w:hAnsi="Arial"/>
          <w:sz w:val="24"/>
          <w:szCs w:val="24"/>
          <w:lang w:val="mn-MN"/>
        </w:rPr>
        <w:t xml:space="preserve"> </w:t>
      </w:r>
      <w:r>
        <w:rPr>
          <w:rFonts w:ascii="Arial" w:cs="Arial" w:eastAsia="Times New Roman" w:hAnsi="Arial"/>
          <w:sz w:val="24"/>
          <w:szCs w:val="24"/>
          <w:lang w:val="mn-MN"/>
        </w:rPr>
        <w:t>Улсын Их Хурлын гишүүн С.Баярцогт удирдав</w:t>
      </w:r>
      <w:r>
        <w:rPr>
          <w:rFonts w:ascii="Arial" w:cs="Arial" w:eastAsia="Times New Roman" w:hAnsi="Arial"/>
          <w:sz w:val="24"/>
          <w:szCs w:val="24"/>
        </w:rPr>
        <w:t xml:space="preserve">. </w:t>
      </w:r>
      <w:r>
        <w:rPr>
          <w:rFonts w:ascii="Arial" w:cs="Arial" w:eastAsia="Times New Roman" w:hAnsi="Arial"/>
          <w:sz w:val="24"/>
          <w:szCs w:val="24"/>
          <w:lang w:val="mn-MN"/>
        </w:rPr>
        <w:t>Байнгын хороогоор хэлэлцэх асуудлуудыг танилцуулав.</w:t>
      </w:r>
    </w:p>
    <w:p>
      <w:pPr>
        <w:pStyle w:val="style0"/>
        <w:ind w:firstLine="720" w:left="0" w:right="0"/>
        <w:jc w:val="both"/>
      </w:pPr>
      <w:r>
        <w:rPr>
          <w:rFonts w:ascii="Arial" w:cs="Arial" w:hAnsi="Arial"/>
        </w:rPr>
      </w:r>
    </w:p>
    <w:p>
      <w:pPr>
        <w:pStyle w:val="style0"/>
        <w:ind w:firstLine="720" w:left="0" w:right="0"/>
        <w:jc w:val="both"/>
      </w:pPr>
      <w:r>
        <w:rPr>
          <w:rFonts w:ascii="Arial" w:cs="Arial" w:eastAsia="Times New Roman" w:hAnsi="Arial"/>
          <w:b/>
          <w:bCs/>
          <w:i/>
          <w:iCs/>
          <w:sz w:val="24"/>
          <w:szCs w:val="24"/>
          <w:lang w:val="mn-MN"/>
        </w:rPr>
        <w:t xml:space="preserve">Хэлэлцсэн асуудал: </w:t>
      </w:r>
      <w:r>
        <w:rPr>
          <w:rStyle w:val="style16"/>
          <w:rFonts w:ascii="Arial" w:cs="Arial" w:eastAsia="Times New Roman" w:hAnsi="Arial"/>
          <w:b/>
          <w:bCs/>
          <w:i/>
          <w:iCs/>
          <w:color w:val="000000"/>
          <w:sz w:val="24"/>
          <w:szCs w:val="24"/>
          <w:shd w:fill="FFFFFF" w:val="clear"/>
          <w:lang w:val="mn-MN"/>
        </w:rPr>
        <w:t xml:space="preserve">“Монгол Улс дахь Хүний эрх, эрх чөлөөний </w:t>
      </w:r>
      <w:r>
        <w:rPr>
          <w:rStyle w:val="style16"/>
          <w:rFonts w:ascii="Arial" w:cs="Arial" w:eastAsia="Times New Roman" w:hAnsi="Arial"/>
          <w:b/>
          <w:bCs/>
          <w:i/>
          <w:iCs/>
          <w:sz w:val="24"/>
          <w:szCs w:val="24"/>
          <w:shd w:fill="FFFFFF" w:val="clear"/>
          <w:lang w:val="mn-MN"/>
        </w:rPr>
        <w:t xml:space="preserve">байдлын талаарх 12 дахь илтгэл”-ийг хэлэлцсэнтэй холбогдуулан авах зарим </w:t>
      </w:r>
      <w:r>
        <w:rPr>
          <w:rStyle w:val="style16"/>
          <w:rFonts w:ascii="Arial" w:cs="Arial" w:eastAsia="Times New Roman" w:hAnsi="Arial"/>
          <w:b/>
          <w:bCs/>
          <w:i/>
          <w:iCs/>
          <w:color w:val="000000"/>
          <w:sz w:val="24"/>
          <w:szCs w:val="24"/>
          <w:shd w:fill="FFFFFF" w:val="clear"/>
          <w:lang w:val="mn-MN"/>
        </w:rPr>
        <w:t xml:space="preserve">арга хэмжээний тухай </w:t>
      </w:r>
      <w:r>
        <w:rPr>
          <w:rStyle w:val="style16"/>
          <w:rFonts w:ascii="Arial" w:cs="Arial" w:eastAsia="Times New Roman" w:hAnsi="Arial"/>
          <w:b/>
          <w:bCs/>
          <w:i/>
          <w:iCs/>
          <w:color w:val="000000"/>
          <w:sz w:val="24"/>
          <w:szCs w:val="24"/>
          <w:shd w:fill="FFFFFF" w:val="clear"/>
          <w:lang w:val="mn-MN"/>
        </w:rPr>
        <w:t>Б</w:t>
      </w:r>
      <w:r>
        <w:rPr>
          <w:rStyle w:val="style16"/>
          <w:rFonts w:ascii="Arial" w:cs="Arial" w:eastAsia="Times New Roman" w:hAnsi="Arial"/>
          <w:b/>
          <w:bCs/>
          <w:i/>
          <w:iCs/>
          <w:color w:val="000000"/>
          <w:sz w:val="24"/>
          <w:szCs w:val="24"/>
          <w:shd w:fill="FFFFFF" w:val="clear"/>
          <w:lang w:val="mn-MN"/>
        </w:rPr>
        <w:t>айнгын хорооны тогтоолын төс</w:t>
      </w:r>
      <w:r>
        <w:rPr>
          <w:rStyle w:val="style16"/>
          <w:rFonts w:ascii="Arial" w:cs="Arial" w:eastAsia="Times New Roman" w:hAnsi="Arial"/>
          <w:b/>
          <w:bCs/>
          <w:i/>
          <w:iCs/>
          <w:color w:val="000000"/>
          <w:sz w:val="24"/>
          <w:szCs w:val="24"/>
          <w:shd w:fill="FFFFFF" w:val="clear"/>
          <w:lang w:val="mn-MN"/>
        </w:rPr>
        <w:t>өл;</w:t>
      </w:r>
    </w:p>
    <w:p>
      <w:pPr>
        <w:pStyle w:val="style0"/>
        <w:ind w:firstLine="720" w:left="0" w:right="0"/>
        <w:jc w:val="both"/>
      </w:pPr>
      <w:r>
        <w:rPr>
          <w:rFonts w:ascii="Arial" w:cs="Arial" w:hAnsi="Arial"/>
        </w:rPr>
      </w:r>
    </w:p>
    <w:p>
      <w:pPr>
        <w:pStyle w:val="style0"/>
        <w:ind w:firstLine="720" w:left="0" w:right="0"/>
        <w:jc w:val="both"/>
      </w:pPr>
      <w:r>
        <w:rPr>
          <w:rFonts w:ascii="Arial" w:cs="Arial" w:eastAsia="Times New Roman" w:hAnsi="Arial"/>
          <w:sz w:val="24"/>
          <w:szCs w:val="24"/>
          <w:lang w:val="mn-MN"/>
        </w:rPr>
        <w:t>Байнгын хорооны тогтоолын төс</w:t>
      </w:r>
      <w:r>
        <w:rPr>
          <w:rFonts w:ascii="Arial" w:cs="Arial" w:eastAsia="Times New Roman" w:hAnsi="Arial"/>
          <w:sz w:val="24"/>
          <w:szCs w:val="24"/>
          <w:lang w:val="mn-MN"/>
        </w:rPr>
        <w:t>лийн танилцуулгыг ажлын хэсгийн ахлагч Улсын Их Хурлын гишүүн Д.Ганбат танилцуулж, хуралдаанд ажлын хэсгийн гишүүн Монгол Улсын Хүний эрхийн Үндэсний Комиссын дарга Ж.Бямбадорж оролцов.</w:t>
      </w:r>
    </w:p>
    <w:p>
      <w:pPr>
        <w:pStyle w:val="style0"/>
        <w:ind w:firstLine="720" w:left="0" w:right="0"/>
        <w:jc w:val="both"/>
      </w:pPr>
      <w:r>
        <w:rPr/>
      </w:r>
    </w:p>
    <w:p>
      <w:pPr>
        <w:pStyle w:val="style0"/>
        <w:ind w:firstLine="720" w:left="0" w:right="0"/>
        <w:jc w:val="both"/>
      </w:pPr>
      <w:r>
        <w:rPr>
          <w:rFonts w:ascii="Arial" w:cs="Arial" w:eastAsia="Times New Roman" w:hAnsi="Arial"/>
          <w:sz w:val="24"/>
          <w:szCs w:val="24"/>
          <w:lang w:val="mn-MN"/>
        </w:rPr>
        <w:t xml:space="preserve">Тогтоолын төслийн хэлэлцүүлэгт Улсын Их Хурлын гишүүн З.Энхболд, Д.Ганбат, Д.Лүндээжанцан, Ж.Батзандан нар зарчмын зөрөөтэй санал гаргасныг хуралдаанд оролцсон гишүүдийн олонх нь дэмжиж, Байнгын хорооны тогтоолыг баталлаа. </w:t>
      </w:r>
    </w:p>
    <w:p>
      <w:pPr>
        <w:pStyle w:val="style0"/>
        <w:ind w:firstLine="720" w:left="0" w:right="0"/>
        <w:jc w:val="both"/>
      </w:pPr>
      <w:r>
        <w:rPr/>
      </w:r>
    </w:p>
    <w:p>
      <w:pPr>
        <w:pStyle w:val="style0"/>
        <w:ind w:firstLine="720" w:left="0" w:right="0"/>
        <w:jc w:val="both"/>
      </w:pPr>
      <w:r>
        <w:rPr>
          <w:rFonts w:ascii="Arial" w:cs="Arial" w:eastAsia="Times New Roman" w:hAnsi="Arial"/>
          <w:b/>
          <w:bCs/>
          <w:i/>
          <w:iCs/>
          <w:sz w:val="24"/>
          <w:szCs w:val="24"/>
          <w:lang w:val="mn-MN"/>
        </w:rPr>
        <w:t xml:space="preserve">Хэлэлцсэн асуудал: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/хэлэлцэх эсэх/; </w:t>
      </w:r>
    </w:p>
    <w:p>
      <w:pPr>
        <w:pStyle w:val="style0"/>
        <w:ind w:firstLine="720" w:left="0" w:right="0"/>
        <w:jc w:val="both"/>
      </w:pPr>
      <w:r>
        <w:rPr/>
      </w:r>
    </w:p>
    <w:p>
      <w:pPr>
        <w:pStyle w:val="style0"/>
        <w:spacing w:after="0" w:before="0" w:line="240" w:lineRule="auto"/>
        <w:ind w:firstLine="720" w:left="0" w:right="0"/>
        <w:contextualSpacing w:val="false"/>
        <w:jc w:val="both"/>
      </w:pPr>
      <w:r>
        <w:rPr>
          <w:color w:val="000000"/>
          <w:sz w:val="24"/>
          <w:szCs w:val="24"/>
        </w:rPr>
        <w:t>Сүүлийн жилүүдэд улс орнууд мэргэжлийн үйл ажиллагаанд суурилсан</w:t>
      </w:r>
      <w:r>
        <w:rPr>
          <w:color w:val="000000"/>
          <w:sz w:val="24"/>
          <w:szCs w:val="24"/>
          <w:lang w:val="mn-MN"/>
        </w:rPr>
        <w:t xml:space="preserve"> </w:t>
      </w:r>
      <w:r>
        <w:rPr>
          <w:color w:val="000000"/>
          <w:sz w:val="24"/>
          <w:szCs w:val="24"/>
        </w:rPr>
        <w:t>хуулийн этгээдийг нөхөрлөл тэр дундаа хязгаарлагдмал хариуцлагатай</w:t>
      </w:r>
      <w:r>
        <w:rPr>
          <w:color w:val="000000"/>
          <w:sz w:val="24"/>
          <w:szCs w:val="24"/>
          <w:lang w:val="mn-MN"/>
        </w:rPr>
        <w:t xml:space="preserve"> </w:t>
      </w:r>
      <w:r>
        <w:rPr>
          <w:color w:val="000000"/>
          <w:sz w:val="24"/>
          <w:szCs w:val="24"/>
        </w:rPr>
        <w:t xml:space="preserve">нөхөрлөлийн хэлбэрээр зохион байгуулах зохицуулалтад шилжих </w:t>
      </w:r>
      <w:r>
        <w:rPr>
          <w:color w:val="000000"/>
          <w:sz w:val="24"/>
          <w:szCs w:val="24"/>
          <w:lang w:val="mn-MN"/>
        </w:rPr>
        <w:t xml:space="preserve">хандлага </w:t>
      </w:r>
      <w:r>
        <w:rPr>
          <w:color w:val="000000"/>
          <w:sz w:val="24"/>
          <w:szCs w:val="24"/>
        </w:rPr>
        <w:t>давамгай</w:t>
      </w:r>
      <w:r>
        <w:rPr>
          <w:color w:val="000000"/>
          <w:sz w:val="24"/>
          <w:szCs w:val="24"/>
          <w:lang w:val="mn-MN"/>
        </w:rPr>
        <w:t>лж</w:t>
      </w:r>
      <w:r>
        <w:rPr>
          <w:color w:val="000000"/>
          <w:sz w:val="24"/>
          <w:szCs w:val="24"/>
        </w:rPr>
        <w:t xml:space="preserve"> байна.</w:t>
      </w:r>
    </w:p>
    <w:p>
      <w:pPr>
        <w:pStyle w:val="style0"/>
        <w:spacing w:after="0" w:before="0" w:line="240" w:lineRule="auto"/>
        <w:ind w:firstLine="720" w:left="0" w:right="0"/>
        <w:contextualSpacing w:val="false"/>
        <w:jc w:val="both"/>
      </w:pPr>
      <w:r>
        <w:rPr>
          <w:color w:val="000000"/>
          <w:sz w:val="24"/>
          <w:szCs w:val="24"/>
          <w:lang w:val="mn-MN"/>
        </w:rPr>
      </w:r>
    </w:p>
    <w:p>
      <w:pPr>
        <w:pStyle w:val="style0"/>
        <w:spacing w:after="0" w:before="0" w:line="240" w:lineRule="auto"/>
        <w:ind w:firstLine="720" w:left="0" w:right="0"/>
        <w:contextualSpacing w:val="false"/>
        <w:jc w:val="both"/>
      </w:pPr>
      <w:r>
        <w:rPr>
          <w:color w:val="000000"/>
          <w:sz w:val="24"/>
          <w:szCs w:val="24"/>
        </w:rPr>
        <w:t>Мэргэжлийн үйл ажиллагаанд суурилсан нөхөрлөлийн хувьд гишүүд нь</w:t>
      </w:r>
      <w:r>
        <w:rPr>
          <w:color w:val="000000"/>
          <w:sz w:val="24"/>
          <w:szCs w:val="24"/>
          <w:lang w:val="mn-MN"/>
        </w:rPr>
        <w:t xml:space="preserve"> </w:t>
      </w:r>
      <w:r>
        <w:rPr>
          <w:color w:val="000000"/>
          <w:sz w:val="24"/>
          <w:szCs w:val="24"/>
        </w:rPr>
        <w:t>нөхөрлөлд оруулсан хөрөнгөөрөө хариуцлага хүлээх бөгөөд хэрэв аль нэг</w:t>
      </w:r>
      <w:r>
        <w:rPr>
          <w:color w:val="000000"/>
          <w:sz w:val="24"/>
          <w:szCs w:val="24"/>
          <w:lang w:val="mn-MN"/>
        </w:rPr>
        <w:t xml:space="preserve"> </w:t>
      </w:r>
      <w:r>
        <w:rPr>
          <w:color w:val="000000"/>
          <w:sz w:val="24"/>
          <w:szCs w:val="24"/>
        </w:rPr>
        <w:t>гишүүн мэргэжлийн алдаа гаргавал тухайн гишүүн хувийн өмчийн эд</w:t>
      </w:r>
      <w:r>
        <w:rPr>
          <w:color w:val="000000"/>
          <w:sz w:val="24"/>
          <w:szCs w:val="24"/>
          <w:lang w:val="mn-MN"/>
        </w:rPr>
        <w:t xml:space="preserve"> </w:t>
      </w:r>
      <w:r>
        <w:rPr>
          <w:color w:val="000000"/>
          <w:sz w:val="24"/>
          <w:szCs w:val="24"/>
        </w:rPr>
        <w:t>хөрөнгөөрөө нөхөх хариуцлага хүлээдэг онцлогтой.</w:t>
      </w:r>
      <w:r>
        <w:rPr>
          <w:color w:val="000000"/>
          <w:sz w:val="24"/>
          <w:szCs w:val="24"/>
          <w:lang w:val="mn-MN"/>
        </w:rPr>
        <w:t xml:space="preserve"> </w:t>
      </w:r>
      <w:r>
        <w:rPr>
          <w:color w:val="000000"/>
          <w:sz w:val="24"/>
          <w:szCs w:val="24"/>
        </w:rPr>
        <w:t>Энэ хэлбэрийн</w:t>
      </w:r>
      <w:r>
        <w:rPr>
          <w:color w:val="000000"/>
          <w:sz w:val="24"/>
          <w:szCs w:val="24"/>
          <w:lang w:val="mn-MN"/>
        </w:rPr>
        <w:t xml:space="preserve"> </w:t>
      </w:r>
      <w:r>
        <w:rPr>
          <w:color w:val="000000"/>
          <w:sz w:val="24"/>
          <w:szCs w:val="24"/>
        </w:rPr>
        <w:t>нөхөрлөлийн зохицуулалт одоогийн мөрдөгдөж байгаа хуульд байхгүй тул</w:t>
      </w:r>
      <w:r>
        <w:rPr>
          <w:color w:val="000000"/>
          <w:sz w:val="24"/>
          <w:szCs w:val="24"/>
          <w:lang w:val="mn-MN"/>
        </w:rPr>
        <w:t xml:space="preserve"> </w:t>
      </w:r>
      <w:r>
        <w:rPr>
          <w:color w:val="000000"/>
          <w:sz w:val="24"/>
          <w:szCs w:val="24"/>
        </w:rPr>
        <w:t>мэргэжлийн үйл ажиллагаанд суурилсан хязгаарлагдмал хариуцлагатай</w:t>
      </w:r>
      <w:r>
        <w:rPr>
          <w:color w:val="000000"/>
          <w:sz w:val="24"/>
          <w:szCs w:val="24"/>
          <w:lang w:val="mn-MN"/>
        </w:rPr>
        <w:t xml:space="preserve"> </w:t>
      </w:r>
      <w:r>
        <w:rPr>
          <w:color w:val="000000"/>
          <w:sz w:val="24"/>
          <w:szCs w:val="24"/>
        </w:rPr>
        <w:t>нөхөрлөлийн шинэ хэлбэрийг хуульд нэмж Хуульчийн эрх зүйн байдлын тухай</w:t>
      </w:r>
      <w:r>
        <w:rPr>
          <w:color w:val="000000"/>
          <w:sz w:val="24"/>
          <w:szCs w:val="24"/>
          <w:lang w:val="mn-MN"/>
        </w:rPr>
        <w:t xml:space="preserve"> </w:t>
      </w:r>
      <w:r>
        <w:rPr>
          <w:color w:val="000000"/>
          <w:sz w:val="24"/>
          <w:szCs w:val="24"/>
        </w:rPr>
        <w:t>болон Татварын мэргэшсэн зөвлөх үйлчилгээний тухай хуулийн холбогдох</w:t>
      </w:r>
      <w:r>
        <w:rPr>
          <w:color w:val="000000"/>
          <w:sz w:val="24"/>
          <w:szCs w:val="24"/>
          <w:lang w:val="mn-MN"/>
        </w:rPr>
        <w:t xml:space="preserve"> </w:t>
      </w:r>
      <w:r>
        <w:rPr>
          <w:color w:val="000000"/>
          <w:sz w:val="24"/>
          <w:szCs w:val="24"/>
        </w:rPr>
        <w:t xml:space="preserve">заалтуудыг хэрэгжүүлэх шаардлагатай байна </w:t>
      </w:r>
      <w:r>
        <w:rPr>
          <w:color w:val="000000"/>
          <w:sz w:val="24"/>
          <w:szCs w:val="24"/>
          <w:lang w:val="mn-MN"/>
        </w:rPr>
        <w:t>гэж х</w:t>
      </w:r>
      <w:r>
        <w:rPr>
          <w:rFonts w:ascii="Arial" w:cs="Arial" w:eastAsia="Times New Roman" w:hAnsi="Arial"/>
          <w:color w:val="000000"/>
          <w:sz w:val="24"/>
          <w:szCs w:val="24"/>
          <w:lang w:val="mn-MN"/>
        </w:rPr>
        <w:t>уулийн төсөл боловсруулсан талаар Хууль зүйн сайд Х.Тэмүүжин танилцуулав.</w:t>
      </w:r>
    </w:p>
    <w:p>
      <w:pPr>
        <w:pStyle w:val="style0"/>
        <w:spacing w:after="0" w:before="0" w:line="240" w:lineRule="auto"/>
        <w:ind w:firstLine="720" w:left="0" w:right="0"/>
        <w:contextualSpacing w:val="false"/>
        <w:jc w:val="both"/>
      </w:pPr>
      <w:r>
        <w:rPr>
          <w:sz w:val="24"/>
          <w:szCs w:val="24"/>
          <w:lang w:val="mn-MN"/>
        </w:rPr>
      </w:r>
    </w:p>
    <w:p>
      <w:pPr>
        <w:pStyle w:val="style0"/>
        <w:spacing w:after="0" w:before="0" w:line="240" w:lineRule="auto"/>
        <w:ind w:firstLine="720" w:left="0" w:right="0"/>
        <w:contextualSpacing w:val="false"/>
        <w:jc w:val="both"/>
      </w:pPr>
      <w:r>
        <w:rPr>
          <w:rFonts w:ascii="Arial" w:cs="Arial" w:eastAsia="Times New Roman" w:hAnsi="Arial"/>
          <w:bCs/>
          <w:sz w:val="24"/>
          <w:szCs w:val="24"/>
          <w:lang w:val="mn-MN"/>
        </w:rPr>
        <w:t xml:space="preserve">Байнгын хорооны хуралдаанд оролцсон гишүүдийн олонх дэмжиж, Байнгын хорооны санал, дүгнэлтийг Улсын Их Хурлын гишүүн Ц.Оюунбаатар танилцуулахаар шийдвэрлэв.  </w:t>
      </w:r>
    </w:p>
    <w:p>
      <w:pPr>
        <w:pStyle w:val="style0"/>
        <w:ind w:firstLine="720" w:left="0" w:right="0"/>
        <w:jc w:val="both"/>
      </w:pPr>
      <w:r>
        <w:rPr/>
      </w:r>
    </w:p>
    <w:p>
      <w:pPr>
        <w:pStyle w:val="style0"/>
        <w:ind w:firstLine="720" w:left="0" w:right="0"/>
        <w:jc w:val="both"/>
      </w:pPr>
      <w:r>
        <w:rPr>
          <w:rFonts w:ascii="Arial" w:cs="Arial" w:eastAsia="Times New Roman" w:hAnsi="Arial"/>
          <w:b/>
          <w:bCs/>
          <w:i/>
          <w:iCs/>
          <w:sz w:val="24"/>
          <w:szCs w:val="24"/>
          <w:lang w:val="mn-MN"/>
        </w:rPr>
        <w:t xml:space="preserve">Хэлэлцсэн асуудал: </w:t>
      </w:r>
      <w:r>
        <w:rPr>
          <w:rFonts w:eastAsia="Times New Roman"/>
          <w:b/>
          <w:bCs/>
          <w:i/>
          <w:iCs/>
        </w:rPr>
        <w:t xml:space="preserve">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/анхны хэлэлцүүлэг/; </w:t>
      </w:r>
    </w:p>
    <w:p>
      <w:pPr>
        <w:pStyle w:val="style0"/>
        <w:ind w:firstLine="720" w:left="0" w:right="0"/>
        <w:jc w:val="both"/>
      </w:pPr>
      <w:r>
        <w:rPr/>
      </w:r>
    </w:p>
    <w:p>
      <w:pPr>
        <w:pStyle w:val="style0"/>
        <w:spacing w:after="0" w:before="0" w:line="240" w:lineRule="auto"/>
        <w:contextualSpacing w:val="false"/>
        <w:jc w:val="both"/>
      </w:pPr>
      <w:r>
        <w:rPr>
          <w:rFonts w:ascii="Arial" w:cs="Arial" w:hAnsi="Arial"/>
          <w:sz w:val="24"/>
          <w:szCs w:val="24"/>
          <w:lang w:val="mn-MN"/>
        </w:rPr>
        <w:tab/>
        <w:tab/>
        <w:t xml:space="preserve">Хуулийн төслийн талаар Улсын Их Хурлын гишүүн </w:t>
      </w:r>
      <w:r>
        <w:rPr>
          <w:rFonts w:ascii="Arial" w:cs="Arial" w:hAnsi="Arial"/>
          <w:sz w:val="24"/>
          <w:szCs w:val="24"/>
          <w:lang w:val="mn-MN"/>
        </w:rPr>
        <w:t>З.Энхболд, Д.Ганбат</w:t>
      </w:r>
      <w:r>
        <w:rPr>
          <w:rFonts w:ascii="Arial" w:cs="Arial" w:hAnsi="Arial"/>
          <w:sz w:val="24"/>
          <w:szCs w:val="24"/>
          <w:lang w:val="mn-MN"/>
        </w:rPr>
        <w:t xml:space="preserve">,   </w:t>
      </w:r>
      <w:r>
        <w:rPr>
          <w:rFonts w:ascii="Arial" w:cs="Arial" w:hAnsi="Arial"/>
          <w:sz w:val="24"/>
          <w:szCs w:val="24"/>
          <w:lang w:val="mn-MN"/>
        </w:rPr>
        <w:t xml:space="preserve">Ж.Батзандан, Д.Лүндээжанцан нар үг хэлж, ажлын хэсгээс гаргасан 35 зарчмын зөрөөтэй саналын томъёоллыг нэг бүрчлэн хэлэлцэнэ, санал хураалт явууллаа. </w:t>
      </w:r>
      <w:r>
        <w:rPr>
          <w:rFonts w:ascii="Arial" w:cs="Arial" w:eastAsia="Times New Roman" w:hAnsi="Arial"/>
          <w:sz w:val="24"/>
          <w:szCs w:val="24"/>
          <w:lang w:val="mn-MN"/>
        </w:rPr>
        <w:t xml:space="preserve">Байнгын хорооны санал, дүгнэлтийг Улсын Их Хурлын гишүүн </w:t>
      </w:r>
      <w:r>
        <w:rPr>
          <w:rFonts w:ascii="Arial" w:cs="Arial" w:eastAsia="Times New Roman" w:hAnsi="Arial"/>
          <w:sz w:val="24"/>
          <w:szCs w:val="24"/>
          <w:lang w:val="mn-MN"/>
        </w:rPr>
        <w:t>С.Баярцогт</w:t>
      </w:r>
      <w:r>
        <w:rPr>
          <w:rFonts w:ascii="Arial" w:cs="Arial" w:eastAsia="Times New Roman" w:hAnsi="Arial"/>
          <w:sz w:val="24"/>
          <w:szCs w:val="24"/>
          <w:lang w:val="mn-MN"/>
        </w:rPr>
        <w:t xml:space="preserve"> танилцуулахаар шийдвэрлэв. </w:t>
      </w:r>
      <w:r>
        <w:rPr>
          <w:rFonts w:ascii="Arial" w:cs="Arial" w:hAnsi="Arial"/>
          <w:sz w:val="24"/>
          <w:szCs w:val="24"/>
          <w:lang w:val="mn-MN"/>
        </w:rPr>
        <w:t xml:space="preserve"> </w:t>
      </w:r>
    </w:p>
    <w:p>
      <w:pPr>
        <w:pStyle w:val="style0"/>
        <w:spacing w:after="0" w:before="0" w:line="240" w:lineRule="auto"/>
        <w:contextualSpacing w:val="false"/>
        <w:jc w:val="both"/>
      </w:pPr>
      <w:r>
        <w:rPr>
          <w:rFonts w:ascii="Arial" w:cs="Arial" w:hAnsi="Arial"/>
          <w:sz w:val="24"/>
          <w:szCs w:val="24"/>
          <w:lang w:val="mn-MN"/>
        </w:rPr>
      </w:r>
    </w:p>
    <w:p>
      <w:pPr>
        <w:pStyle w:val="style0"/>
        <w:spacing w:after="0" w:before="0" w:line="240" w:lineRule="auto"/>
        <w:contextualSpacing w:val="false"/>
        <w:jc w:val="both"/>
      </w:pPr>
      <w:r>
        <w:rPr>
          <w:rFonts w:ascii="Arial" w:cs="Arial" w:hAnsi="Arial"/>
          <w:sz w:val="24"/>
          <w:szCs w:val="24"/>
          <w:lang w:val="mn-MN"/>
        </w:rPr>
        <w:tab/>
        <w:tab/>
      </w:r>
      <w:r>
        <w:rPr>
          <w:rFonts w:ascii="Arial" w:cs="Arial" w:eastAsia="Times New Roman" w:hAnsi="Arial"/>
          <w:b/>
          <w:bCs/>
          <w:i/>
          <w:iCs/>
          <w:sz w:val="24"/>
          <w:szCs w:val="24"/>
          <w:lang w:val="mn-MN"/>
        </w:rPr>
        <w:t xml:space="preserve">Хэлэлцсэн асуудал: 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 /анхны хэлэлцүүлэг/; </w:t>
      </w:r>
    </w:p>
    <w:p>
      <w:pPr>
        <w:pStyle w:val="style0"/>
        <w:spacing w:after="0" w:before="0" w:line="240" w:lineRule="auto"/>
        <w:contextualSpacing w:val="false"/>
        <w:jc w:val="both"/>
      </w:pPr>
      <w:r>
        <w:rPr/>
      </w:r>
    </w:p>
    <w:p>
      <w:pPr>
        <w:pStyle w:val="style0"/>
        <w:spacing w:after="0" w:before="0" w:line="240" w:lineRule="auto"/>
        <w:contextualSpacing w:val="false"/>
        <w:jc w:val="both"/>
      </w:pPr>
      <w:r>
        <w:rPr>
          <w:rFonts w:ascii="Arial" w:cs="Arial" w:eastAsia="Times New Roman" w:hAnsi="Arial"/>
          <w:sz w:val="24"/>
          <w:szCs w:val="24"/>
          <w:lang w:val="mn-MN"/>
        </w:rPr>
        <w:tab/>
        <w:tab/>
      </w:r>
      <w:r>
        <w:rPr>
          <w:rFonts w:ascii="Arial" w:cs="Arial" w:eastAsia="Times New Roman" w:hAnsi="Arial"/>
          <w:sz w:val="24"/>
          <w:szCs w:val="24"/>
          <w:lang w:val="mn-MN"/>
        </w:rPr>
        <w:t xml:space="preserve">Ажлын хэсгээс гаргасан 16 зарчмын зөрөөтэй саналын томъёоллыг нэг бүрчлэн хэлэлцэнэ, санал хураалт явууллаа. </w:t>
      </w:r>
      <w:r>
        <w:rPr>
          <w:rFonts w:ascii="Arial" w:cs="Arial" w:eastAsia="Times New Roman" w:hAnsi="Arial"/>
          <w:sz w:val="24"/>
          <w:szCs w:val="24"/>
          <w:lang w:val="mn-MN"/>
        </w:rPr>
        <w:t xml:space="preserve">Байнгын хорооны санал, дүгнэлтийг Улсын Их Хурлын гишүүн </w:t>
      </w:r>
      <w:r>
        <w:rPr>
          <w:rFonts w:ascii="Arial" w:cs="Arial" w:eastAsia="Times New Roman" w:hAnsi="Arial"/>
          <w:sz w:val="24"/>
          <w:szCs w:val="24"/>
          <w:lang w:val="mn-MN"/>
        </w:rPr>
        <w:t>Ц.Оюунбаатар</w:t>
      </w:r>
      <w:r>
        <w:rPr>
          <w:rFonts w:ascii="Arial" w:cs="Arial" w:eastAsia="Times New Roman" w:hAnsi="Arial"/>
          <w:sz w:val="24"/>
          <w:szCs w:val="24"/>
          <w:lang w:val="mn-MN"/>
        </w:rPr>
        <w:t xml:space="preserve"> танилцуулахаар шийдвэрлэв.  </w:t>
      </w:r>
    </w:p>
    <w:p>
      <w:pPr>
        <w:pStyle w:val="style0"/>
        <w:spacing w:after="0" w:before="0" w:line="240" w:lineRule="auto"/>
        <w:contextualSpacing w:val="false"/>
        <w:jc w:val="both"/>
      </w:pPr>
      <w:r>
        <w:rPr/>
      </w:r>
    </w:p>
    <w:p>
      <w:pPr>
        <w:pStyle w:val="style0"/>
        <w:spacing w:after="0" w:before="0" w:line="240" w:lineRule="auto"/>
        <w:contextualSpacing w:val="false"/>
        <w:jc w:val="both"/>
      </w:pPr>
      <w:r>
        <w:rPr>
          <w:rFonts w:ascii="Arial" w:cs="Arial" w:eastAsia="Times New Roman" w:hAnsi="Arial"/>
          <w:sz w:val="24"/>
          <w:szCs w:val="24"/>
          <w:lang w:val="mn-MN"/>
        </w:rPr>
        <w:tab/>
        <w:tab/>
      </w:r>
      <w:r>
        <w:rPr>
          <w:rFonts w:ascii="Arial" w:cs="Arial" w:eastAsia="Times New Roman" w:hAnsi="Arial"/>
          <w:b/>
          <w:bCs/>
          <w:i/>
          <w:iCs/>
          <w:sz w:val="24"/>
          <w:szCs w:val="24"/>
          <w:lang w:val="mn-MN"/>
        </w:rPr>
        <w:t xml:space="preserve">Хэлэлцсэн асуудал: Төлбөрийн чадваргүй яллагдагчид үзүүлэх хууль зүйн туслалцааны тухай хуулийн төсөл /анхны хэлэлцүүлэг/;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sz w:val="24"/>
          <w:szCs w:val="24"/>
          <w:lang w:val="mn-MN"/>
        </w:rPr>
        <w:t xml:space="preserve">Хуулийн төслийн ажлын хэсгийн танилцуулгыг ажлын хэсгийн ахлагч Улсын Их Хурлын гишүүн Ж.Батзандан танилцуулж, хуулийн төсөлтэй холбогдуулан гаргасан зарчмын зөрөөтэй 19 саналын томьёоллыг нэг бүрчлэн хэлэлцэнэ, санал хураалт явууллаа. </w:t>
      </w:r>
      <w:r>
        <w:rPr>
          <w:rFonts w:ascii="Arial" w:cs="Arial" w:eastAsia="Times New Roman" w:hAnsi="Arial"/>
          <w:sz w:val="24"/>
          <w:szCs w:val="24"/>
          <w:lang w:val="mn-MN"/>
        </w:rPr>
        <w:t xml:space="preserve">Байнгын хорооны санал, дүгнэлтийг Улсын Их Хурлын гишүүн Ж.Батзандан танилцуулахаар шийдвэрлэв.  </w:t>
      </w:r>
    </w:p>
    <w:p>
      <w:pPr>
        <w:pStyle w:val="style0"/>
        <w:spacing w:after="0" w:before="0" w:line="240" w:lineRule="auto"/>
        <w:contextualSpacing w:val="false"/>
        <w:jc w:val="both"/>
      </w:pPr>
      <w:r>
        <w:rPr>
          <w:rFonts w:ascii="Arial" w:cs="Arial" w:eastAsia="Times New Roman" w:hAnsi="Arial"/>
          <w:sz w:val="24"/>
          <w:szCs w:val="24"/>
          <w:lang w:val="mn-MN"/>
        </w:rPr>
        <w:tab/>
      </w:r>
    </w:p>
    <w:p>
      <w:pPr>
        <w:pStyle w:val="style0"/>
        <w:spacing w:after="0" w:before="0" w:line="240" w:lineRule="auto"/>
        <w:contextualSpacing w:val="false"/>
        <w:jc w:val="both"/>
      </w:pPr>
      <w:r>
        <w:rPr>
          <w:rFonts w:ascii="Arial" w:cs="Arial" w:eastAsia="Times New Roman" w:hAnsi="Arial"/>
          <w:sz w:val="24"/>
          <w:szCs w:val="24"/>
          <w:lang w:val="mn-MN"/>
        </w:rPr>
        <w:tab/>
        <w:tab/>
      </w:r>
      <w:r>
        <w:rPr>
          <w:rFonts w:ascii="Arial" w:cs="Arial" w:eastAsia="Times New Roman" w:hAnsi="Arial"/>
          <w:b/>
          <w:bCs/>
          <w:i/>
          <w:iCs/>
          <w:sz w:val="24"/>
          <w:szCs w:val="24"/>
          <w:lang w:val="mn-MN"/>
        </w:rPr>
        <w:t xml:space="preserve">Хэлэлцсэн асуудал: </w:t>
      </w:r>
      <w:r>
        <w:rPr>
          <w:rFonts w:eastAsia="Times New Roman"/>
          <w:b/>
          <w:bCs/>
          <w:i/>
          <w:iCs/>
        </w:rPr>
        <w:t>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/анхны хэлэлцүүлэг/;</w:t>
      </w:r>
    </w:p>
    <w:p>
      <w:pPr>
        <w:pStyle w:val="style0"/>
        <w:spacing w:after="0" w:before="0" w:line="240" w:lineRule="auto"/>
        <w:contextualSpacing w:val="false"/>
        <w:jc w:val="both"/>
      </w:pPr>
      <w:r>
        <w:rPr/>
      </w:r>
    </w:p>
    <w:p>
      <w:pPr>
        <w:pStyle w:val="style0"/>
        <w:spacing w:after="0" w:before="0" w:line="240" w:lineRule="auto"/>
        <w:contextualSpacing w:val="false"/>
        <w:jc w:val="both"/>
      </w:pPr>
      <w:r>
        <w:rPr>
          <w:rFonts w:eastAsia="Times New Roman"/>
        </w:rPr>
        <w:tab/>
      </w:r>
    </w:p>
    <w:p>
      <w:pPr>
        <w:pStyle w:val="style0"/>
        <w:spacing w:after="0" w:before="0" w:line="240" w:lineRule="auto"/>
        <w:contextualSpacing w:val="false"/>
        <w:jc w:val="both"/>
      </w:pPr>
      <w:r>
        <w:rPr>
          <w:rFonts w:ascii="Arial" w:cs="Arial" w:hAnsi="Arial"/>
          <w:sz w:val="24"/>
          <w:szCs w:val="24"/>
          <w:lang w:val="mn-MN"/>
        </w:rPr>
        <w:tab/>
        <w:tab/>
      </w:r>
      <w:r>
        <w:rPr>
          <w:rFonts w:ascii="Arial" w:cs="Arial" w:hAnsi="Arial"/>
          <w:sz w:val="24"/>
          <w:szCs w:val="24"/>
          <w:lang w:val="mn-MN"/>
        </w:rPr>
        <w:t>Х</w:t>
      </w:r>
      <w:r>
        <w:rPr>
          <w:rFonts w:ascii="Arial" w:cs="Arial" w:eastAsia="Times New Roman" w:hAnsi="Arial"/>
          <w:sz w:val="24"/>
          <w:szCs w:val="24"/>
          <w:lang w:val="mn-MN"/>
        </w:rPr>
        <w:t xml:space="preserve">уулийн төслийн ажлын хэсгийн танилцуулгыг Улсын Их Хурлын гишүүн С.Баярцогт танилцуулж, хуулийн төсөлтэй холбогдуулан гаргасан зарчмын зөрөөтэй 35 саналын томьёоллыг нэг бүрчлэн хэлэлцэнэ, санал хураалт явууллаа. </w:t>
      </w:r>
      <w:r>
        <w:rPr>
          <w:rFonts w:ascii="Arial" w:cs="Arial" w:eastAsia="Times New Roman" w:hAnsi="Arial"/>
          <w:sz w:val="24"/>
          <w:szCs w:val="24"/>
          <w:lang w:val="mn-MN"/>
        </w:rPr>
        <w:t xml:space="preserve">Байнгын хорооны санал, дүгнэлтийг Улсын Их Хурлын гишүүн Д.Ганбат танилцуулахаар шийдвэрлэв.  </w:t>
      </w:r>
    </w:p>
    <w:p>
      <w:pPr>
        <w:pStyle w:val="style0"/>
        <w:spacing w:after="0" w:before="0" w:line="240" w:lineRule="auto"/>
        <w:contextualSpacing w:val="false"/>
      </w:pPr>
      <w:r>
        <w:rPr>
          <w:rFonts w:ascii="Arial" w:cs="Arial" w:eastAsia="Times New Roman" w:hAnsi="Arial"/>
          <w:sz w:val="24"/>
          <w:szCs w:val="24"/>
          <w:lang w:val="mn-MN"/>
        </w:rPr>
        <w:tab/>
      </w:r>
    </w:p>
    <w:p>
      <w:pPr>
        <w:pStyle w:val="style0"/>
        <w:spacing w:after="0" w:before="0" w:line="240" w:lineRule="auto"/>
        <w:contextualSpacing w:val="false"/>
      </w:pPr>
      <w:r>
        <w:rPr>
          <w:rFonts w:ascii="Arial" w:cs="Arial" w:hAnsi="Arial"/>
          <w:sz w:val="24"/>
          <w:szCs w:val="24"/>
          <w:lang w:val="mn-MN"/>
        </w:rPr>
      </w:r>
    </w:p>
    <w:p>
      <w:pPr>
        <w:pStyle w:val="style0"/>
        <w:spacing w:after="0" w:before="0" w:line="240" w:lineRule="auto"/>
        <w:contextualSpacing w:val="false"/>
      </w:pPr>
      <w:r>
        <w:rPr>
          <w:rFonts w:ascii="Arial" w:cs="Arial" w:hAnsi="Arial"/>
          <w:sz w:val="24"/>
          <w:szCs w:val="24"/>
          <w:lang w:val="mn-MN"/>
        </w:rPr>
        <w:tab/>
        <w:tab/>
        <w:t>Тоймыг бэлтгэсэн:</w:t>
      </w:r>
    </w:p>
    <w:p>
      <w:pPr>
        <w:pStyle w:val="style0"/>
        <w:spacing w:after="0" w:before="0" w:line="240" w:lineRule="auto"/>
        <w:contextualSpacing w:val="false"/>
      </w:pPr>
      <w:r>
        <w:rPr>
          <w:rFonts w:ascii="Arial" w:cs="Arial" w:hAnsi="Arial"/>
          <w:sz w:val="24"/>
          <w:szCs w:val="24"/>
          <w:lang w:val="mn-MN"/>
        </w:rPr>
        <w:tab/>
        <w:tab/>
        <w:t xml:space="preserve">Хууль зүйн байнгын </w:t>
      </w:r>
    </w:p>
    <w:p>
      <w:pPr>
        <w:pStyle w:val="style0"/>
        <w:spacing w:after="0" w:before="0" w:line="240" w:lineRule="auto"/>
        <w:contextualSpacing w:val="false"/>
      </w:pPr>
      <w:r>
        <w:rPr>
          <w:rFonts w:ascii="Arial" w:cs="Arial" w:hAnsi="Arial"/>
          <w:sz w:val="24"/>
          <w:szCs w:val="24"/>
          <w:lang w:val="mn-MN"/>
        </w:rPr>
        <w:tab/>
        <w:tab/>
        <w:t xml:space="preserve">хорооны референт </w:t>
      </w:r>
    </w:p>
    <w:p>
      <w:pPr>
        <w:pStyle w:val="style0"/>
        <w:spacing w:after="0" w:before="0" w:line="240" w:lineRule="auto"/>
        <w:contextualSpacing w:val="false"/>
      </w:pPr>
      <w:r>
        <w:rPr>
          <w:rFonts w:ascii="Arial" w:cs="Arial" w:hAnsi="Arial"/>
          <w:sz w:val="24"/>
          <w:szCs w:val="24"/>
          <w:lang w:val="mn-MN"/>
        </w:rPr>
        <w:tab/>
        <w:tab/>
        <w:t>Ч.Батбямба</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auto"/>
      <w:sz w:val="24"/>
      <w:szCs w:val="24"/>
      <w:lang w:bidi="hi-IN" w:eastAsia="zh-CN" w:val="en-US"/>
    </w:rPr>
  </w:style>
  <w:style w:styleId="style15" w:type="character">
    <w:name w:val="Default Paragraph Font"/>
    <w:next w:val="style15"/>
    <w:rPr/>
  </w:style>
  <w:style w:styleId="style16" w:type="character">
    <w:name w:val="Strong Emphasis"/>
    <w:basedOn w:val="style15"/>
    <w:next w:val="style16"/>
    <w:rPr>
      <w:b/>
      <w:bCs/>
    </w:rPr>
  </w:style>
  <w:style w:styleId="style17" w:type="paragraph">
    <w:name w:val="Heading"/>
    <w:basedOn w:val="style0"/>
    <w:next w:val="style18"/>
    <w:pPr>
      <w:keepNext/>
      <w:spacing w:after="120" w:before="240"/>
      <w:contextualSpacing w:val="false"/>
    </w:pPr>
    <w:rPr>
      <w:rFonts w:ascii="Arial" w:cs="Mangal" w:eastAsia="Arial"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eastAsia="Arial" w:hAnsi="Arial"/>
    </w:rPr>
  </w:style>
  <w:style w:styleId="style20" w:type="paragraph">
    <w:name w:val="Caption"/>
    <w:basedOn w:val="style0"/>
    <w:next w:val="style20"/>
    <w:pPr>
      <w:suppressLineNumbers/>
      <w:spacing w:after="120" w:before="120"/>
      <w:contextualSpacing w:val="false"/>
    </w:pPr>
    <w:rPr>
      <w:rFonts w:ascii="Arial" w:cs="Mangal" w:eastAsia="Arial" w:hAnsi="Arial"/>
      <w:i/>
      <w:iCs/>
      <w:sz w:val="24"/>
      <w:szCs w:val="24"/>
    </w:rPr>
  </w:style>
  <w:style w:styleId="style21" w:type="paragraph">
    <w:name w:val="Index"/>
    <w:basedOn w:val="style0"/>
    <w:next w:val="style21"/>
    <w:pPr>
      <w:suppressLineNumbers/>
    </w:pPr>
    <w:rPr>
      <w:rFonts w:ascii="Arial" w:cs="Mangal" w:eastAsia="Ari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2013-07-03T20:16:14.78Z</dcterms:created>
  <cp:revision>0</cp:revision>
</cp:coreProperties>
</file>