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59B77" w14:textId="114B65D9" w:rsidR="001C35B2" w:rsidRPr="00DE74A6" w:rsidRDefault="001C35B2" w:rsidP="001C35B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EF1D499" wp14:editId="33E5C88C">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0DA12AD" w14:textId="77777777" w:rsidR="001C35B2" w:rsidRPr="00DE74A6" w:rsidRDefault="001C35B2" w:rsidP="001C35B2">
      <w:pPr>
        <w:pStyle w:val="Title"/>
        <w:ind w:left="-142" w:right="-360"/>
        <w:rPr>
          <w:rFonts w:ascii="Arial" w:hAnsi="Arial" w:cs="Arial"/>
          <w:sz w:val="40"/>
          <w:szCs w:val="40"/>
        </w:rPr>
      </w:pPr>
    </w:p>
    <w:p w14:paraId="390B46CC" w14:textId="77777777" w:rsidR="001C35B2" w:rsidRPr="00DE74A6" w:rsidRDefault="001C35B2" w:rsidP="001C35B2">
      <w:pPr>
        <w:pStyle w:val="Title"/>
        <w:ind w:left="-142"/>
        <w:rPr>
          <w:rFonts w:ascii="Arial" w:hAnsi="Arial" w:cs="Arial"/>
          <w:sz w:val="32"/>
          <w:szCs w:val="32"/>
        </w:rPr>
      </w:pPr>
    </w:p>
    <w:p w14:paraId="00A7D2AF" w14:textId="77777777" w:rsidR="001C35B2" w:rsidRPr="00B56EE4" w:rsidRDefault="001C35B2" w:rsidP="001C35B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14A3D7E" w14:textId="77777777" w:rsidR="001C35B2" w:rsidRPr="00DE74A6" w:rsidRDefault="001C35B2" w:rsidP="001C35B2">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825F446" w14:textId="77777777" w:rsidR="001C35B2" w:rsidRPr="00DE74A6" w:rsidRDefault="001C35B2" w:rsidP="001C35B2">
      <w:pPr>
        <w:rPr>
          <w:rFonts w:ascii="Arial" w:hAnsi="Arial" w:cs="Arial"/>
          <w:lang w:val="ms-MY"/>
        </w:rPr>
      </w:pPr>
    </w:p>
    <w:p w14:paraId="25D14D02" w14:textId="0CC1D32E" w:rsidR="00F903BF" w:rsidRPr="001C35B2" w:rsidRDefault="001C35B2" w:rsidP="001C35B2">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4</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32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7C268A5" w14:textId="77777777" w:rsidR="00F903BF" w:rsidRDefault="00F903BF" w:rsidP="008F0183">
      <w:pPr>
        <w:spacing w:after="0" w:line="240" w:lineRule="auto"/>
        <w:rPr>
          <w:rFonts w:ascii="Arial" w:eastAsia="Times New Roman" w:hAnsi="Arial" w:cs="Arial"/>
          <w:sz w:val="24"/>
          <w:szCs w:val="24"/>
          <w:lang w:val="mn-MN"/>
        </w:rPr>
      </w:pPr>
    </w:p>
    <w:p w14:paraId="07C0C55F" w14:textId="77777777" w:rsidR="00075158" w:rsidRPr="00F903BF" w:rsidRDefault="00075158" w:rsidP="008F0183">
      <w:pPr>
        <w:spacing w:after="0" w:line="240" w:lineRule="auto"/>
        <w:rPr>
          <w:rFonts w:ascii="Arial" w:eastAsia="Times New Roman" w:hAnsi="Arial" w:cs="Arial"/>
          <w:sz w:val="24"/>
          <w:szCs w:val="24"/>
          <w:lang w:val="mn-MN"/>
        </w:rPr>
      </w:pPr>
    </w:p>
    <w:p w14:paraId="2DA54D4E" w14:textId="77777777" w:rsidR="00F903BF" w:rsidRPr="00075158" w:rsidRDefault="008F0183" w:rsidP="00075158">
      <w:pPr>
        <w:pStyle w:val="NoSpacing"/>
        <w:ind w:left="142"/>
        <w:jc w:val="center"/>
        <w:rPr>
          <w:rFonts w:ascii="Arial" w:hAnsi="Arial" w:cs="Arial"/>
          <w:b/>
          <w:bCs/>
          <w:color w:val="000000"/>
          <w:sz w:val="23"/>
          <w:szCs w:val="23"/>
          <w:lang w:val="mn-MN"/>
        </w:rPr>
      </w:pPr>
      <w:r w:rsidRPr="00075158">
        <w:rPr>
          <w:rFonts w:ascii="Arial" w:hAnsi="Arial" w:cs="Arial"/>
          <w:b/>
          <w:bCs/>
          <w:color w:val="000000"/>
          <w:sz w:val="23"/>
          <w:szCs w:val="23"/>
          <w:lang w:val="mn-MN"/>
        </w:rPr>
        <w:t xml:space="preserve">Коронавируст халдвар /КОВИД-19/-ын </w:t>
      </w:r>
    </w:p>
    <w:p w14:paraId="22BFC640" w14:textId="77777777" w:rsidR="00F903BF" w:rsidRPr="00075158" w:rsidRDefault="008F0183" w:rsidP="00075158">
      <w:pPr>
        <w:pStyle w:val="NoSpacing"/>
        <w:ind w:left="142"/>
        <w:jc w:val="center"/>
        <w:rPr>
          <w:rFonts w:ascii="Arial" w:hAnsi="Arial" w:cs="Arial"/>
          <w:b/>
          <w:bCs/>
          <w:color w:val="000000"/>
          <w:sz w:val="23"/>
          <w:szCs w:val="23"/>
          <w:lang w:val="mn-MN"/>
        </w:rPr>
      </w:pPr>
      <w:r w:rsidRPr="00075158">
        <w:rPr>
          <w:rFonts w:ascii="Arial" w:hAnsi="Arial" w:cs="Arial"/>
          <w:b/>
          <w:bCs/>
          <w:color w:val="000000"/>
          <w:sz w:val="23"/>
          <w:szCs w:val="23"/>
          <w:lang w:val="mn-MN"/>
        </w:rPr>
        <w:t xml:space="preserve">цар тахлын үед санхүү, эдийн засгийн </w:t>
      </w:r>
    </w:p>
    <w:p w14:paraId="39FE8CF0" w14:textId="77777777" w:rsidR="00F903BF" w:rsidRPr="00075158" w:rsidRDefault="008F0183" w:rsidP="00075158">
      <w:pPr>
        <w:pStyle w:val="NoSpacing"/>
        <w:ind w:left="142"/>
        <w:jc w:val="center"/>
        <w:rPr>
          <w:rFonts w:ascii="Arial" w:hAnsi="Arial" w:cs="Arial"/>
          <w:b/>
          <w:bCs/>
          <w:color w:val="000000"/>
          <w:sz w:val="23"/>
          <w:szCs w:val="23"/>
          <w:lang w:val="mn-MN"/>
        </w:rPr>
      </w:pPr>
      <w:r w:rsidRPr="00075158">
        <w:rPr>
          <w:rFonts w:ascii="Arial" w:hAnsi="Arial" w:cs="Arial"/>
          <w:b/>
          <w:bCs/>
          <w:color w:val="000000"/>
          <w:sz w:val="23"/>
          <w:szCs w:val="23"/>
          <w:lang w:val="mn-MN"/>
        </w:rPr>
        <w:t xml:space="preserve">тогтвортой байдлыг хангах, эрсдэлээс </w:t>
      </w:r>
    </w:p>
    <w:p w14:paraId="0C2E83DB" w14:textId="75719FFC" w:rsidR="008F0183" w:rsidRPr="00075158" w:rsidRDefault="008F0183" w:rsidP="00075158">
      <w:pPr>
        <w:pStyle w:val="NoSpacing"/>
        <w:ind w:left="142"/>
        <w:jc w:val="center"/>
        <w:rPr>
          <w:rFonts w:ascii="Arial" w:hAnsi="Arial" w:cs="Arial"/>
          <w:b/>
          <w:bCs/>
          <w:color w:val="000000"/>
          <w:sz w:val="23"/>
          <w:szCs w:val="23"/>
          <w:lang w:val="mn-MN"/>
        </w:rPr>
      </w:pPr>
      <w:r w:rsidRPr="00075158">
        <w:rPr>
          <w:rFonts w:ascii="Arial" w:hAnsi="Arial" w:cs="Arial"/>
          <w:b/>
          <w:bCs/>
          <w:color w:val="000000"/>
          <w:sz w:val="23"/>
          <w:szCs w:val="23"/>
          <w:lang w:val="mn-MN"/>
        </w:rPr>
        <w:t xml:space="preserve">урьдчилан сэргийлэх, төрийн үйлчилгээнд </w:t>
      </w:r>
    </w:p>
    <w:p w14:paraId="6F851E34" w14:textId="77777777" w:rsidR="008F0183" w:rsidRPr="00075158" w:rsidRDefault="008F0183" w:rsidP="00075158">
      <w:pPr>
        <w:pStyle w:val="NoSpacing"/>
        <w:ind w:left="142"/>
        <w:jc w:val="center"/>
        <w:rPr>
          <w:rFonts w:ascii="Arial" w:hAnsi="Arial" w:cs="Arial"/>
          <w:b/>
          <w:bCs/>
          <w:color w:val="000000"/>
          <w:sz w:val="23"/>
          <w:szCs w:val="23"/>
          <w:lang w:val="mn-MN"/>
        </w:rPr>
      </w:pPr>
      <w:r w:rsidRPr="00075158">
        <w:rPr>
          <w:rFonts w:ascii="Arial" w:hAnsi="Arial" w:cs="Arial"/>
          <w:b/>
          <w:bCs/>
          <w:color w:val="000000"/>
          <w:sz w:val="23"/>
          <w:szCs w:val="23"/>
          <w:lang w:val="mn-MN"/>
        </w:rPr>
        <w:t>цахим шилжилт хийх арга хэмжээний тухай</w:t>
      </w:r>
    </w:p>
    <w:p w14:paraId="60E4B330" w14:textId="77777777" w:rsidR="008F0183" w:rsidRPr="00F903BF" w:rsidRDefault="008F0183" w:rsidP="00F903BF">
      <w:pPr>
        <w:pStyle w:val="NoSpacing"/>
        <w:spacing w:line="360" w:lineRule="auto"/>
        <w:jc w:val="center"/>
        <w:rPr>
          <w:rFonts w:ascii="Arial" w:hAnsi="Arial" w:cs="Arial"/>
          <w:b/>
          <w:bCs/>
          <w:color w:val="000000"/>
          <w:sz w:val="24"/>
          <w:szCs w:val="24"/>
          <w:lang w:val="mn-MN"/>
        </w:rPr>
      </w:pPr>
    </w:p>
    <w:p w14:paraId="40BB33D8" w14:textId="77777777" w:rsidR="008F0183" w:rsidRPr="00F903BF" w:rsidRDefault="008F0183" w:rsidP="008F0183">
      <w:pPr>
        <w:spacing w:after="0" w:line="240" w:lineRule="auto"/>
        <w:ind w:firstLine="720"/>
        <w:jc w:val="both"/>
        <w:rPr>
          <w:rFonts w:ascii="Arial" w:eastAsia="Times New Roman" w:hAnsi="Arial" w:cs="Arial"/>
          <w:sz w:val="24"/>
          <w:szCs w:val="24"/>
          <w:lang w:val="mn-MN"/>
        </w:rPr>
      </w:pPr>
      <w:r w:rsidRPr="00F903BF">
        <w:rPr>
          <w:rFonts w:ascii="Arial" w:eastAsia="Times New Roman" w:hAnsi="Arial" w:cs="Arial"/>
          <w:color w:val="000000"/>
          <w:sz w:val="24"/>
          <w:szCs w:val="24"/>
          <w:lang w:val="mn-MN"/>
        </w:rPr>
        <w:t>Монгол Улсын Их Хурлын тухай хуулийн 43 дугаар зүйлийн 43.1 дэх хэсгийг үндэслэн Монгол Улсын Их Хурлаас ТОГТООХ нь:</w:t>
      </w:r>
    </w:p>
    <w:p w14:paraId="68C0C586" w14:textId="77777777" w:rsidR="008F0183" w:rsidRPr="00F903BF" w:rsidRDefault="008F0183" w:rsidP="008F0183">
      <w:pPr>
        <w:pStyle w:val="NoSpacing"/>
        <w:jc w:val="center"/>
        <w:rPr>
          <w:rFonts w:ascii="Arial" w:hAnsi="Arial" w:cs="Arial"/>
          <w:color w:val="000000"/>
          <w:sz w:val="24"/>
          <w:szCs w:val="24"/>
          <w:lang w:val="mn-MN"/>
        </w:rPr>
      </w:pPr>
    </w:p>
    <w:p w14:paraId="4666A0A3" w14:textId="77777777" w:rsidR="008F0183" w:rsidRPr="00F903BF" w:rsidRDefault="008F0183" w:rsidP="008F0183">
      <w:pPr>
        <w:spacing w:after="0" w:line="240" w:lineRule="auto"/>
        <w:ind w:firstLine="72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1.Коронавируст халдвар /КОВИД-19/-ын цар тахлын үед санхүү, эдийн засгийн тогтвортой байдлыг хангах, эрсдэлээс урьдчилан сэргийлэх, эдийн засгийг идэвхжүүлэх, төрийн үйлчилгээнд цахим шилжилт хийх чиглэл, хэрэгжүүлэх арга хэмжээг хавсралтаар баталсугай.</w:t>
      </w:r>
    </w:p>
    <w:p w14:paraId="6A2D69D3" w14:textId="77777777" w:rsidR="008F0183" w:rsidRPr="00F903BF" w:rsidRDefault="008F0183" w:rsidP="008F0183">
      <w:pPr>
        <w:spacing w:after="0" w:line="240" w:lineRule="auto"/>
        <w:ind w:firstLine="720"/>
        <w:jc w:val="both"/>
        <w:rPr>
          <w:rFonts w:ascii="Arial" w:eastAsia="Times New Roman" w:hAnsi="Arial" w:cs="Arial"/>
          <w:color w:val="000000"/>
          <w:sz w:val="24"/>
          <w:szCs w:val="24"/>
          <w:lang w:val="mn-MN"/>
        </w:rPr>
      </w:pPr>
    </w:p>
    <w:p w14:paraId="6B41B0F8" w14:textId="77777777" w:rsidR="008F0183" w:rsidRPr="00F903BF" w:rsidRDefault="008F0183" w:rsidP="008F0183">
      <w:pPr>
        <w:pStyle w:val="NoSpacing"/>
        <w:ind w:firstLine="72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2.Доор дурдсан чиглэлээр шуурхай арга хэмжээ авч, хэрэгжилтийн явцын талаар сар тутам Улсын Их Хуралд танилцуулахыг Монгол Улсын Засгийн газар /У.Хүрэлсүх/, Монголбанк /Б.Лхагвасүрэн/, Санхүүгийн зохицуулах хороо /Д.Баярсайхан/-нд тус тус даалгасугай:</w:t>
      </w:r>
    </w:p>
    <w:p w14:paraId="522F1AD2" w14:textId="77777777" w:rsidR="008F0183" w:rsidRPr="00F903BF" w:rsidRDefault="008F0183" w:rsidP="008F0183">
      <w:pPr>
        <w:spacing w:after="0" w:line="240" w:lineRule="auto"/>
        <w:ind w:firstLine="720"/>
        <w:jc w:val="both"/>
        <w:rPr>
          <w:rFonts w:ascii="Arial" w:eastAsia="Times New Roman" w:hAnsi="Arial" w:cs="Arial"/>
          <w:color w:val="000000"/>
          <w:sz w:val="24"/>
          <w:szCs w:val="24"/>
          <w:lang w:val="mn-MN"/>
        </w:rPr>
      </w:pPr>
    </w:p>
    <w:p w14:paraId="7424C686"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1/</w:t>
      </w:r>
      <w:r w:rsidRPr="00F903BF">
        <w:rPr>
          <w:rFonts w:ascii="Arial" w:eastAsia="Times New Roman" w:hAnsi="Arial" w:cs="Arial"/>
          <w:sz w:val="24"/>
          <w:szCs w:val="24"/>
          <w:lang w:val="mn-MN"/>
        </w:rPr>
        <w:t>эрүүл, найдвартай, ил тод, нээлттэй, олон нийтийн хяналттай, харилцагчид хүртээмжтэй банкны тогтолцоог хөгжүүлж, банкны салбарын реформ хийх</w:t>
      </w:r>
      <w:r w:rsidRPr="00F903BF">
        <w:rPr>
          <w:rFonts w:ascii="Arial" w:eastAsia="Times New Roman" w:hAnsi="Arial" w:cs="Arial"/>
          <w:color w:val="000000"/>
          <w:sz w:val="24"/>
          <w:szCs w:val="24"/>
          <w:lang w:val="mn-MN"/>
        </w:rPr>
        <w:t>;</w:t>
      </w:r>
    </w:p>
    <w:p w14:paraId="41E0F386"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p>
    <w:p w14:paraId="6DEB246F" w14:textId="77777777" w:rsidR="008F0183"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2/банкны зээлийн хүүг болон зээлийн эх үүсвэрийн зардлыг бууруулах;</w:t>
      </w:r>
    </w:p>
    <w:p w14:paraId="09607800" w14:textId="77777777" w:rsidR="00075158" w:rsidRPr="00F903BF" w:rsidRDefault="00075158" w:rsidP="008F0183">
      <w:pPr>
        <w:spacing w:after="0" w:line="240" w:lineRule="auto"/>
        <w:ind w:firstLine="1440"/>
        <w:jc w:val="both"/>
        <w:rPr>
          <w:rFonts w:ascii="Arial" w:eastAsia="Times New Roman" w:hAnsi="Arial" w:cs="Arial"/>
          <w:color w:val="000000"/>
          <w:sz w:val="24"/>
          <w:szCs w:val="24"/>
          <w:lang w:val="mn-MN"/>
        </w:rPr>
      </w:pPr>
    </w:p>
    <w:p w14:paraId="70E19E79"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r w:rsidRPr="00F903BF">
        <w:rPr>
          <w:rFonts w:ascii="Arial" w:eastAsia="Times New Roman" w:hAnsi="Arial" w:cs="Arial"/>
          <w:sz w:val="24"/>
          <w:szCs w:val="24"/>
          <w:lang w:val="mn-MN"/>
        </w:rPr>
        <w:t xml:space="preserve">3/мөнгө хүүлэлтийг хязгаарлах замаар зээлдэгчийн эрхийг хамгаалах эрх зүйн орчныг бүрдүүлэх; </w:t>
      </w:r>
    </w:p>
    <w:p w14:paraId="1A897462" w14:textId="77777777" w:rsidR="008F0183" w:rsidRPr="00F903BF" w:rsidRDefault="008F0183" w:rsidP="008F0183">
      <w:pPr>
        <w:spacing w:after="0" w:line="240" w:lineRule="auto"/>
        <w:jc w:val="both"/>
        <w:rPr>
          <w:rFonts w:ascii="Arial" w:eastAsia="Times New Roman" w:hAnsi="Arial" w:cs="Arial"/>
          <w:color w:val="000000"/>
          <w:sz w:val="24"/>
          <w:szCs w:val="24"/>
          <w:lang w:val="mn-MN"/>
        </w:rPr>
      </w:pPr>
    </w:p>
    <w:p w14:paraId="264280C9"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4/жижиг, дунд үйлдвэрлэл, үйлчилгээ эрхлэгчдийн бизнесийн үйл ажиллагааг дэмжих зорилгоор зээлийн батлан даалтын сангийн үйл ажиллагааг эрчимжүүлэх, хүртээмжийг нэмэгдүүлэх;</w:t>
      </w:r>
    </w:p>
    <w:p w14:paraId="605366CD"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p>
    <w:p w14:paraId="7A9BA0C2"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r w:rsidRPr="00F903BF">
        <w:rPr>
          <w:rFonts w:ascii="Arial" w:eastAsia="Times New Roman" w:hAnsi="Arial" w:cs="Arial"/>
          <w:sz w:val="24"/>
          <w:szCs w:val="24"/>
          <w:lang w:val="mn-MN"/>
        </w:rPr>
        <w:t>5/банкнаас бусад санхүүгийн салбарыг хөгжүүлэх;</w:t>
      </w:r>
    </w:p>
    <w:p w14:paraId="3F732DF5"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r w:rsidRPr="00F903BF">
        <w:rPr>
          <w:rFonts w:ascii="Arial" w:eastAsia="Times New Roman" w:hAnsi="Arial" w:cs="Arial"/>
          <w:color w:val="000000"/>
          <w:sz w:val="24"/>
          <w:szCs w:val="24"/>
          <w:lang w:val="mn-MN"/>
        </w:rPr>
        <w:t>6/</w:t>
      </w:r>
      <w:r w:rsidRPr="00F903BF">
        <w:rPr>
          <w:rFonts w:ascii="Arial" w:hAnsi="Arial" w:cs="Arial"/>
          <w:sz w:val="24"/>
          <w:szCs w:val="24"/>
          <w:lang w:val="mn-MN"/>
        </w:rPr>
        <w:t>төрийн үйлчилгээний болон</w:t>
      </w:r>
      <w:r w:rsidRPr="00F903BF">
        <w:rPr>
          <w:rFonts w:ascii="Arial" w:eastAsia="Times New Roman" w:hAnsi="Arial" w:cs="Arial"/>
          <w:sz w:val="24"/>
          <w:szCs w:val="24"/>
          <w:lang w:val="mn-MN"/>
        </w:rPr>
        <w:t xml:space="preserve"> төрийн тусгай албан хаагчдад зориулсан ипотекийн зээлийн шинэ бүтээгдэхүүн гаргах хүрээнд түрээслээд өмчлөх хэлбэртэй орон сууцны тусгай хөтөлбөр гаргаж хэрэгжүүлэх, орон сууцны ипотекийн зээлийн санхүүжилтийн хүртээмжийг нэмэгдүүлэх;</w:t>
      </w:r>
    </w:p>
    <w:p w14:paraId="40B6F708"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p>
    <w:p w14:paraId="462FBE61"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7/гадаад валютын улсын нөөцийг нэмэгдүүлэх;</w:t>
      </w:r>
    </w:p>
    <w:p w14:paraId="30A76C3A"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hAnsi="Arial" w:cs="Arial"/>
          <w:sz w:val="24"/>
          <w:szCs w:val="24"/>
          <w:lang w:val="mn-MN"/>
        </w:rPr>
        <w:lastRenderedPageBreak/>
        <w:t>8/Улсын ерөнхий прокурорын газар, Авлигатай тэмцэх газар, шүүхийн шийдвэр гүйцэтгэх байгууллага, банкны эрх хүлээн авагч нартай хамтарсан ажлын хэсэг байгуулж, татан буугдсан банкны чанаргүй активыг шуурхай барагдуулах, төлбөрт хураагдсан үл хөдлөх эд хөрөнгө болон улсын орлогод хураагдсан эд хөрөнгөөс олсон орлогыг эдийн засгийн эргэлтэд оруулж, эмнэлэг, сургууль, улсын хэрэгцээнд ашиглах;</w:t>
      </w:r>
    </w:p>
    <w:p w14:paraId="21EFB082"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p>
    <w:p w14:paraId="035330FD"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eastAsia="Times New Roman" w:hAnsi="Arial" w:cs="Arial"/>
          <w:color w:val="000000"/>
          <w:sz w:val="24"/>
          <w:szCs w:val="24"/>
          <w:lang w:val="mn-MN"/>
        </w:rPr>
        <w:t>9/төрийн үйлчилгээнд цахим шилжилт хийх;</w:t>
      </w:r>
    </w:p>
    <w:p w14:paraId="298B1182"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r w:rsidRPr="00F903BF">
        <w:rPr>
          <w:rFonts w:ascii="Arial" w:eastAsia="Times New Roman" w:hAnsi="Arial" w:cs="Arial"/>
          <w:color w:val="000000"/>
          <w:sz w:val="24"/>
          <w:szCs w:val="24"/>
          <w:lang w:val="mn-MN"/>
        </w:rPr>
        <w:t>10/</w:t>
      </w:r>
      <w:r w:rsidRPr="00F903BF">
        <w:rPr>
          <w:rFonts w:ascii="Arial" w:eastAsia="Times New Roman" w:hAnsi="Arial" w:cs="Arial"/>
          <w:sz w:val="24"/>
          <w:szCs w:val="24"/>
          <w:lang w:val="mn-MN"/>
        </w:rPr>
        <w:t>иргэний тэтгэвэр барьцаалсан зээлийн төлбөрийг төрөөс нэг удаа төлөх арга хэмжээний хүрээнд банканд байршуулсан нийгмийн даатгалын сангийн мөнгөн хөрөнгийг чөлөөлөх;</w:t>
      </w:r>
    </w:p>
    <w:p w14:paraId="572B7986" w14:textId="77777777" w:rsidR="008F0183" w:rsidRPr="00F903BF" w:rsidRDefault="008F0183" w:rsidP="008F0183">
      <w:pPr>
        <w:spacing w:after="0" w:line="240" w:lineRule="auto"/>
        <w:ind w:firstLine="1440"/>
        <w:jc w:val="both"/>
        <w:rPr>
          <w:rFonts w:ascii="Arial" w:eastAsia="Times New Roman" w:hAnsi="Arial" w:cs="Arial"/>
          <w:sz w:val="24"/>
          <w:szCs w:val="24"/>
          <w:lang w:val="mn-MN"/>
        </w:rPr>
      </w:pPr>
    </w:p>
    <w:p w14:paraId="39E1FD98" w14:textId="77777777" w:rsidR="008F0183" w:rsidRPr="00F903BF" w:rsidRDefault="008F0183" w:rsidP="008F0183">
      <w:pPr>
        <w:spacing w:after="0" w:line="240" w:lineRule="auto"/>
        <w:ind w:firstLine="1440"/>
        <w:jc w:val="both"/>
        <w:rPr>
          <w:rFonts w:ascii="Arial" w:hAnsi="Arial" w:cs="Arial"/>
          <w:sz w:val="24"/>
          <w:szCs w:val="24"/>
          <w:lang w:val="mn-MN"/>
        </w:rPr>
      </w:pPr>
      <w:r w:rsidRPr="00F903BF">
        <w:rPr>
          <w:rFonts w:ascii="Arial" w:hAnsi="Arial" w:cs="Arial"/>
          <w:sz w:val="24"/>
          <w:szCs w:val="24"/>
          <w:lang w:val="mn-MN"/>
        </w:rPr>
        <w:t>11/эдийн засгийг идэвхжүүлэх, хямралын эсрэг тусгай зорилтот сан байгуулах.</w:t>
      </w:r>
    </w:p>
    <w:p w14:paraId="2DCA89FC" w14:textId="77777777" w:rsidR="008F0183" w:rsidRPr="00F903BF" w:rsidRDefault="008F0183" w:rsidP="008F0183">
      <w:pPr>
        <w:spacing w:after="0" w:line="240" w:lineRule="auto"/>
        <w:ind w:firstLine="1440"/>
        <w:jc w:val="both"/>
        <w:rPr>
          <w:rFonts w:ascii="Arial" w:hAnsi="Arial" w:cs="Arial"/>
          <w:sz w:val="24"/>
          <w:szCs w:val="24"/>
          <w:lang w:val="mn-MN"/>
        </w:rPr>
      </w:pPr>
    </w:p>
    <w:p w14:paraId="4E1C5340" w14:textId="77777777" w:rsidR="008F0183" w:rsidRPr="00F903BF" w:rsidRDefault="008F0183" w:rsidP="008F0183">
      <w:pPr>
        <w:spacing w:after="0" w:line="240" w:lineRule="auto"/>
        <w:ind w:firstLine="720"/>
        <w:jc w:val="both"/>
        <w:rPr>
          <w:rFonts w:ascii="Arial" w:hAnsi="Arial" w:cs="Arial"/>
          <w:sz w:val="24"/>
          <w:szCs w:val="24"/>
          <w:lang w:val="mn-MN"/>
        </w:rPr>
      </w:pPr>
      <w:r w:rsidRPr="00F903BF">
        <w:rPr>
          <w:rFonts w:ascii="Arial" w:hAnsi="Arial" w:cs="Arial"/>
          <w:sz w:val="24"/>
          <w:szCs w:val="24"/>
          <w:lang w:val="mn-MN"/>
        </w:rPr>
        <w:t>3.Малчдын орлогыг нэмэгдүүлэх, ноолуурын салбарын дотоодын үйлдвэрлэлийг хамгаалах зорилгоор дараах арга хэмжээг авч хэрэгжүүлэхийг Монгол Улсын Засгийн газар /У.Хүрэлсүх/-т даалгасугай:</w:t>
      </w:r>
    </w:p>
    <w:p w14:paraId="2FB29BC3" w14:textId="77777777" w:rsidR="008F0183" w:rsidRPr="00F903BF" w:rsidRDefault="008F0183" w:rsidP="008F0183">
      <w:pPr>
        <w:spacing w:after="0" w:line="240" w:lineRule="auto"/>
        <w:ind w:firstLine="720"/>
        <w:jc w:val="both"/>
        <w:rPr>
          <w:rFonts w:ascii="Arial" w:hAnsi="Arial" w:cs="Arial"/>
          <w:sz w:val="24"/>
          <w:szCs w:val="24"/>
          <w:lang w:val="mn-MN"/>
        </w:rPr>
      </w:pPr>
    </w:p>
    <w:p w14:paraId="720E55B0" w14:textId="77777777" w:rsidR="008F0183" w:rsidRPr="00F903BF" w:rsidRDefault="008F0183" w:rsidP="008F0183">
      <w:pPr>
        <w:spacing w:after="0" w:line="240" w:lineRule="auto"/>
        <w:ind w:firstLine="1440"/>
        <w:jc w:val="both"/>
        <w:rPr>
          <w:rFonts w:ascii="Arial" w:hAnsi="Arial" w:cs="Arial"/>
          <w:sz w:val="24"/>
          <w:szCs w:val="24"/>
          <w:lang w:val="mn-MN"/>
        </w:rPr>
      </w:pPr>
      <w:r w:rsidRPr="00F903BF">
        <w:rPr>
          <w:rFonts w:ascii="Arial" w:hAnsi="Arial" w:cs="Arial"/>
          <w:sz w:val="24"/>
          <w:szCs w:val="24"/>
          <w:lang w:val="mn-MN"/>
        </w:rPr>
        <w:t xml:space="preserve">1/ноолуурын түүхий эдийн нөөц бүрдүүлэх, ноолууран бүтээгдэхүүнийг экспортлохтой холбогдуулан ноолуурын үйлдвэрлэл эрхлэгчдэд хөнгөлөлттэй зээл олгох үйл ажиллагааг яаралтай зохион байгуулах; </w:t>
      </w:r>
    </w:p>
    <w:p w14:paraId="2AFA3694" w14:textId="77777777" w:rsidR="008F0183" w:rsidRPr="00F903BF" w:rsidRDefault="008F0183" w:rsidP="008F0183">
      <w:pPr>
        <w:spacing w:after="0" w:line="240" w:lineRule="auto"/>
        <w:ind w:firstLine="1440"/>
        <w:jc w:val="both"/>
        <w:rPr>
          <w:rFonts w:ascii="Arial" w:hAnsi="Arial" w:cs="Arial"/>
          <w:sz w:val="24"/>
          <w:szCs w:val="24"/>
          <w:lang w:val="mn-MN"/>
        </w:rPr>
      </w:pPr>
    </w:p>
    <w:p w14:paraId="5C0C8622" w14:textId="77777777" w:rsidR="008F0183" w:rsidRPr="00F903BF" w:rsidRDefault="008F0183" w:rsidP="008F0183">
      <w:pPr>
        <w:spacing w:after="0" w:line="240" w:lineRule="auto"/>
        <w:ind w:firstLine="1440"/>
        <w:jc w:val="both"/>
        <w:rPr>
          <w:rFonts w:ascii="Arial" w:hAnsi="Arial" w:cs="Arial"/>
          <w:sz w:val="24"/>
          <w:szCs w:val="24"/>
          <w:lang w:val="mn-MN"/>
        </w:rPr>
      </w:pPr>
      <w:r w:rsidRPr="00F903BF">
        <w:rPr>
          <w:rFonts w:ascii="Arial" w:hAnsi="Arial" w:cs="Arial"/>
          <w:sz w:val="24"/>
          <w:szCs w:val="24"/>
          <w:lang w:val="mn-MN"/>
        </w:rPr>
        <w:t xml:space="preserve">2/ноолуурын экспортыг дэмжих чиглэлээр ноолуурыг хилийн бүх боомтуудаар саадгүй нэвтрүүлэх, холбогдох хураамжуудын хэмжээг “0” болгох асуудлыг шийдвэрлэх; </w:t>
      </w:r>
    </w:p>
    <w:p w14:paraId="6782B34C" w14:textId="77777777" w:rsidR="008F0183" w:rsidRPr="00F903BF" w:rsidRDefault="008F0183" w:rsidP="008F0183">
      <w:pPr>
        <w:spacing w:after="0" w:line="240" w:lineRule="auto"/>
        <w:ind w:firstLine="1440"/>
        <w:jc w:val="both"/>
        <w:rPr>
          <w:rFonts w:ascii="Arial" w:hAnsi="Arial" w:cs="Arial"/>
          <w:sz w:val="24"/>
          <w:szCs w:val="24"/>
          <w:lang w:val="mn-MN"/>
        </w:rPr>
      </w:pPr>
    </w:p>
    <w:p w14:paraId="1C25487F" w14:textId="01AF2A32" w:rsidR="008F0183" w:rsidRPr="00F903BF" w:rsidRDefault="008F0183" w:rsidP="008F0183">
      <w:pPr>
        <w:spacing w:after="0" w:line="240" w:lineRule="auto"/>
        <w:ind w:firstLine="1440"/>
        <w:jc w:val="both"/>
        <w:rPr>
          <w:rFonts w:ascii="Arial" w:hAnsi="Arial" w:cs="Arial"/>
          <w:sz w:val="24"/>
          <w:szCs w:val="24"/>
          <w:lang w:val="mn-MN"/>
        </w:rPr>
      </w:pPr>
      <w:r w:rsidRPr="00F903BF">
        <w:rPr>
          <w:rFonts w:ascii="Arial" w:hAnsi="Arial" w:cs="Arial"/>
          <w:sz w:val="24"/>
          <w:szCs w:val="24"/>
          <w:lang w:val="mn-MN"/>
        </w:rPr>
        <w:t xml:space="preserve">3/малчдын орлого болон үндэсний үйлдвэрүүдийг дэмжих зорилгоор ноолуурын зах зээлийн суурь үнэ дээр 1 кг тутамд 20 000 /хорин мянган/ төгрөгийн урамшууллыг </w:t>
      </w:r>
      <w:r w:rsidR="00E5390A" w:rsidRPr="00E5390A">
        <w:rPr>
          <w:rFonts w:ascii="Arial" w:hAnsi="Arial" w:cs="Arial"/>
          <w:color w:val="000000"/>
          <w:sz w:val="24"/>
          <w:lang w:val="mn-MN"/>
        </w:rPr>
        <w:t>Малын генетик нөөцийн тухай хуульд заасан малчин, мал бүхий этгээд</w:t>
      </w:r>
      <w:r w:rsidR="00E5390A" w:rsidRPr="00E5390A">
        <w:rPr>
          <w:rFonts w:ascii="Arial" w:hAnsi="Arial" w:cs="Arial"/>
          <w:sz w:val="28"/>
          <w:szCs w:val="24"/>
          <w:lang w:val="mn-MN"/>
        </w:rPr>
        <w:t xml:space="preserve"> </w:t>
      </w:r>
      <w:r w:rsidRPr="00F903BF">
        <w:rPr>
          <w:rFonts w:ascii="Arial" w:hAnsi="Arial" w:cs="Arial"/>
          <w:sz w:val="24"/>
          <w:szCs w:val="24"/>
          <w:lang w:val="mn-MN"/>
        </w:rPr>
        <w:t xml:space="preserve">бүрд олгох; </w:t>
      </w:r>
    </w:p>
    <w:p w14:paraId="37540F44" w14:textId="7D364E7C" w:rsidR="00E5390A" w:rsidRPr="00195768" w:rsidRDefault="00195768" w:rsidP="00E5390A">
      <w:pPr>
        <w:pStyle w:val="NoSpacing"/>
        <w:rPr>
          <w:rStyle w:val="Hyperlink"/>
          <w:rFonts w:ascii="Arial" w:hAnsi="Arial" w:cs="Arial"/>
          <w:bCs/>
          <w:i/>
          <w:sz w:val="20"/>
          <w:szCs w:val="20"/>
          <w:lang w:val="mn-MN"/>
        </w:rPr>
      </w:pPr>
      <w:r>
        <w:rPr>
          <w:rFonts w:ascii="Arial" w:hAnsi="Arial" w:cs="Arial"/>
          <w:bCs/>
          <w:i/>
          <w:sz w:val="20"/>
          <w:szCs w:val="20"/>
        </w:rPr>
        <w:fldChar w:fldCharType="begin"/>
      </w:r>
      <w:r>
        <w:rPr>
          <w:rFonts w:ascii="Arial" w:hAnsi="Arial" w:cs="Arial"/>
          <w:bCs/>
          <w:i/>
          <w:sz w:val="20"/>
          <w:szCs w:val="20"/>
        </w:rPr>
        <w:instrText xml:space="preserve"> HYPERLINK "20-t-58.docx" </w:instrText>
      </w:r>
      <w:r>
        <w:rPr>
          <w:rFonts w:ascii="Arial" w:hAnsi="Arial" w:cs="Arial"/>
          <w:bCs/>
          <w:i/>
          <w:sz w:val="20"/>
          <w:szCs w:val="20"/>
        </w:rPr>
      </w:r>
      <w:r>
        <w:rPr>
          <w:rFonts w:ascii="Arial" w:hAnsi="Arial" w:cs="Arial"/>
          <w:bCs/>
          <w:i/>
          <w:sz w:val="20"/>
          <w:szCs w:val="20"/>
        </w:rPr>
        <w:fldChar w:fldCharType="separate"/>
      </w:r>
      <w:r w:rsidR="00E5390A" w:rsidRPr="00195768">
        <w:rPr>
          <w:rStyle w:val="Hyperlink"/>
          <w:rFonts w:ascii="Arial" w:hAnsi="Arial" w:cs="Arial"/>
          <w:bCs/>
          <w:i/>
          <w:sz w:val="20"/>
          <w:szCs w:val="20"/>
        </w:rPr>
        <w:t>/</w:t>
      </w:r>
      <w:r w:rsidR="00E5390A" w:rsidRPr="00195768">
        <w:rPr>
          <w:rStyle w:val="Hyperlink"/>
          <w:rFonts w:ascii="Arial" w:hAnsi="Arial" w:cs="Arial"/>
          <w:bCs/>
          <w:i/>
          <w:sz w:val="20"/>
          <w:szCs w:val="20"/>
          <w:lang w:val="mn-MN"/>
        </w:rPr>
        <w:t>Энэ дэд заалтад 2020 оны 05 дугаар сарын 15-ны өдрийн 58 дугаар тогтоолоор өөрчлөлт оруулсан.</w:t>
      </w:r>
      <w:r w:rsidR="00E5390A" w:rsidRPr="00195768">
        <w:rPr>
          <w:rStyle w:val="Hyperlink"/>
          <w:rFonts w:ascii="Arial" w:hAnsi="Arial" w:cs="Arial"/>
          <w:bCs/>
          <w:i/>
          <w:sz w:val="20"/>
          <w:szCs w:val="20"/>
        </w:rPr>
        <w:t>/</w:t>
      </w:r>
    </w:p>
    <w:p w14:paraId="5D5AFA77" w14:textId="5F663637" w:rsidR="008F0183" w:rsidRPr="00F903BF" w:rsidRDefault="00195768" w:rsidP="00E5390A">
      <w:pPr>
        <w:spacing w:after="0" w:line="240" w:lineRule="auto"/>
        <w:jc w:val="both"/>
        <w:rPr>
          <w:rFonts w:ascii="Arial" w:hAnsi="Arial" w:cs="Arial"/>
          <w:sz w:val="24"/>
          <w:szCs w:val="24"/>
          <w:lang w:val="mn-MN"/>
        </w:rPr>
      </w:pPr>
      <w:r>
        <w:rPr>
          <w:rFonts w:ascii="Arial" w:hAnsi="Arial" w:cs="Arial"/>
          <w:bCs/>
          <w:i/>
          <w:sz w:val="20"/>
          <w:szCs w:val="20"/>
        </w:rPr>
        <w:fldChar w:fldCharType="end"/>
      </w:r>
      <w:bookmarkStart w:id="1" w:name="_GoBack"/>
      <w:bookmarkEnd w:id="1"/>
    </w:p>
    <w:p w14:paraId="06478844" w14:textId="77777777" w:rsidR="008F0183" w:rsidRPr="00F903BF" w:rsidRDefault="008F0183" w:rsidP="008F0183">
      <w:pPr>
        <w:spacing w:after="0" w:line="240" w:lineRule="auto"/>
        <w:ind w:firstLine="1440"/>
        <w:jc w:val="both"/>
        <w:rPr>
          <w:rFonts w:ascii="Arial" w:eastAsia="Times New Roman" w:hAnsi="Arial" w:cs="Arial"/>
          <w:color w:val="000000"/>
          <w:sz w:val="24"/>
          <w:szCs w:val="24"/>
          <w:lang w:val="mn-MN"/>
        </w:rPr>
      </w:pPr>
      <w:r w:rsidRPr="00F903BF">
        <w:rPr>
          <w:rFonts w:ascii="Arial" w:hAnsi="Arial" w:cs="Arial"/>
          <w:sz w:val="24"/>
          <w:szCs w:val="24"/>
          <w:lang w:val="mn-MN"/>
        </w:rPr>
        <w:t>4/ноолуурын зах зээлд өрсөлдөөнийг бий болгож, бодит үнэ тогтоох зорилгоор гадаад улсын худалдан авагч нарыг ноолуур бэлтгэх үйл ажиллагаанд татан оролцуулах ажлыг шуурхай зохион байгуулах.</w:t>
      </w:r>
    </w:p>
    <w:p w14:paraId="014354CD" w14:textId="77777777" w:rsidR="008F0183" w:rsidRPr="00F903BF" w:rsidRDefault="008F0183" w:rsidP="008F0183">
      <w:pPr>
        <w:pStyle w:val="NoSpacing"/>
        <w:jc w:val="both"/>
        <w:rPr>
          <w:rFonts w:ascii="Arial" w:hAnsi="Arial" w:cs="Arial"/>
          <w:color w:val="000000"/>
          <w:sz w:val="24"/>
          <w:szCs w:val="24"/>
          <w:lang w:val="mn-MN"/>
        </w:rPr>
      </w:pPr>
    </w:p>
    <w:p w14:paraId="0F18E383" w14:textId="77777777" w:rsidR="008F0183" w:rsidRPr="00F903BF" w:rsidRDefault="008F0183" w:rsidP="008F0183">
      <w:pPr>
        <w:spacing w:after="0" w:line="240" w:lineRule="auto"/>
        <w:ind w:firstLine="720"/>
        <w:jc w:val="both"/>
        <w:rPr>
          <w:rFonts w:ascii="Arial" w:eastAsia="Times New Roman" w:hAnsi="Arial" w:cs="Arial"/>
          <w:sz w:val="24"/>
          <w:szCs w:val="24"/>
          <w:lang w:val="mn-MN"/>
        </w:rPr>
      </w:pPr>
      <w:r w:rsidRPr="00F903BF">
        <w:rPr>
          <w:rFonts w:ascii="Arial" w:eastAsia="Times New Roman" w:hAnsi="Arial" w:cs="Arial"/>
          <w:sz w:val="24"/>
          <w:szCs w:val="24"/>
          <w:lang w:val="mn-MN"/>
        </w:rPr>
        <w:t>4.Энэ тогтоолын хэрэгжилтэд хяналт тавьж ажиллахыг Монгол Улсын Их Хурлын Эдийн засгийн байнгын хороо /Ж.Ганбаатар/, Төсвийн байнгын хороо /Б.Чойжилсүрэн/-нд тус тус даалгасугай.</w:t>
      </w:r>
    </w:p>
    <w:p w14:paraId="48DCE46B" w14:textId="77777777" w:rsidR="008F0183" w:rsidRPr="00F903BF" w:rsidRDefault="008F0183" w:rsidP="008F0183">
      <w:pPr>
        <w:spacing w:after="0" w:line="240" w:lineRule="auto"/>
        <w:ind w:firstLine="720"/>
        <w:jc w:val="both"/>
        <w:rPr>
          <w:rFonts w:ascii="Arial" w:eastAsia="Times New Roman" w:hAnsi="Arial" w:cs="Arial"/>
          <w:sz w:val="24"/>
          <w:szCs w:val="24"/>
          <w:lang w:val="mn-MN"/>
        </w:rPr>
      </w:pPr>
    </w:p>
    <w:p w14:paraId="5D33BB51" w14:textId="77777777" w:rsidR="008F0183" w:rsidRDefault="008F0183" w:rsidP="008F0183">
      <w:pPr>
        <w:spacing w:after="0" w:line="240" w:lineRule="auto"/>
        <w:ind w:firstLine="720"/>
        <w:jc w:val="both"/>
        <w:rPr>
          <w:rFonts w:ascii="Arial" w:eastAsia="Times New Roman" w:hAnsi="Arial" w:cs="Arial"/>
          <w:sz w:val="24"/>
          <w:szCs w:val="24"/>
          <w:lang w:val="mn-MN"/>
        </w:rPr>
      </w:pPr>
      <w:r w:rsidRPr="00F903BF">
        <w:rPr>
          <w:rFonts w:ascii="Arial" w:eastAsia="Times New Roman" w:hAnsi="Arial" w:cs="Arial"/>
          <w:sz w:val="24"/>
          <w:szCs w:val="24"/>
          <w:lang w:val="mn-MN"/>
        </w:rPr>
        <w:t>5.Энэ тогтоолыг баталсан өдрөөс эхлэн дагаж мөрдсүгэй.</w:t>
      </w:r>
    </w:p>
    <w:p w14:paraId="2A0D0F2B" w14:textId="77777777" w:rsidR="00075158" w:rsidRDefault="00075158" w:rsidP="008F0183">
      <w:pPr>
        <w:spacing w:after="0" w:line="240" w:lineRule="auto"/>
        <w:ind w:firstLine="720"/>
        <w:jc w:val="both"/>
        <w:rPr>
          <w:rFonts w:ascii="Arial" w:eastAsia="Times New Roman" w:hAnsi="Arial" w:cs="Arial"/>
          <w:sz w:val="24"/>
          <w:szCs w:val="24"/>
          <w:lang w:val="mn-MN"/>
        </w:rPr>
      </w:pPr>
    </w:p>
    <w:p w14:paraId="520BB4B8" w14:textId="77777777" w:rsidR="00075158" w:rsidRDefault="00075158" w:rsidP="008F0183">
      <w:pPr>
        <w:spacing w:after="0" w:line="240" w:lineRule="auto"/>
        <w:ind w:firstLine="720"/>
        <w:jc w:val="both"/>
        <w:rPr>
          <w:rFonts w:ascii="Arial" w:eastAsia="Times New Roman" w:hAnsi="Arial" w:cs="Arial"/>
          <w:sz w:val="24"/>
          <w:szCs w:val="24"/>
          <w:lang w:val="mn-MN"/>
        </w:rPr>
      </w:pPr>
    </w:p>
    <w:p w14:paraId="2620D75A" w14:textId="77777777" w:rsidR="00075158" w:rsidRDefault="00075158" w:rsidP="008F0183">
      <w:pPr>
        <w:spacing w:after="0" w:line="240" w:lineRule="auto"/>
        <w:ind w:firstLine="720"/>
        <w:jc w:val="both"/>
        <w:rPr>
          <w:rFonts w:ascii="Arial" w:eastAsia="Times New Roman" w:hAnsi="Arial" w:cs="Arial"/>
          <w:sz w:val="24"/>
          <w:szCs w:val="24"/>
          <w:lang w:val="mn-MN"/>
        </w:rPr>
      </w:pPr>
    </w:p>
    <w:p w14:paraId="54F26FBC" w14:textId="77777777" w:rsidR="00075158" w:rsidRDefault="00075158" w:rsidP="008F0183">
      <w:pPr>
        <w:spacing w:after="0" w:line="240" w:lineRule="auto"/>
        <w:ind w:firstLine="720"/>
        <w:jc w:val="both"/>
        <w:rPr>
          <w:rFonts w:ascii="Arial" w:eastAsia="Times New Roman" w:hAnsi="Arial" w:cs="Arial"/>
          <w:sz w:val="24"/>
          <w:szCs w:val="24"/>
          <w:lang w:val="mn-MN"/>
        </w:rPr>
      </w:pPr>
    </w:p>
    <w:p w14:paraId="73B5698B" w14:textId="558565DC" w:rsidR="00075158" w:rsidRDefault="00075158" w:rsidP="008F01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ab/>
        <w:t xml:space="preserve">МОНГОЛ УЛСЫН </w:t>
      </w:r>
    </w:p>
    <w:p w14:paraId="1546BB20" w14:textId="7B33A7FE" w:rsidR="00075158" w:rsidRPr="00F903BF" w:rsidRDefault="00075158" w:rsidP="008F0183">
      <w:pPr>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ab/>
        <w:t>ИХ ХУРЛЫН ДАРГА</w:t>
      </w:r>
      <w:r>
        <w:rPr>
          <w:rFonts w:ascii="Arial" w:eastAsia="Times New Roman" w:hAnsi="Arial" w:cs="Arial"/>
          <w:sz w:val="24"/>
          <w:szCs w:val="24"/>
          <w:lang w:val="mn-MN"/>
        </w:rPr>
        <w:tab/>
      </w:r>
      <w:r>
        <w:rPr>
          <w:rFonts w:ascii="Arial" w:eastAsia="Times New Roman" w:hAnsi="Arial" w:cs="Arial"/>
          <w:sz w:val="24"/>
          <w:szCs w:val="24"/>
          <w:lang w:val="mn-MN"/>
        </w:rPr>
        <w:tab/>
      </w:r>
      <w:r>
        <w:rPr>
          <w:rFonts w:ascii="Arial" w:eastAsia="Times New Roman" w:hAnsi="Arial" w:cs="Arial"/>
          <w:sz w:val="24"/>
          <w:szCs w:val="24"/>
          <w:lang w:val="mn-MN"/>
        </w:rPr>
        <w:tab/>
        <w:t xml:space="preserve">   Г.ЗАНДАНШАТАР</w:t>
      </w:r>
    </w:p>
    <w:p w14:paraId="24A5FDE0" w14:textId="77777777" w:rsidR="008F0183" w:rsidRPr="00F903BF" w:rsidRDefault="008F0183" w:rsidP="008F0183">
      <w:pPr>
        <w:spacing w:after="0" w:line="240" w:lineRule="auto"/>
        <w:jc w:val="center"/>
        <w:rPr>
          <w:rFonts w:ascii="Arial" w:eastAsia="Times New Roman" w:hAnsi="Arial" w:cs="Arial"/>
          <w:color w:val="000000"/>
          <w:sz w:val="24"/>
          <w:szCs w:val="24"/>
          <w:lang w:val="mn-MN"/>
        </w:rPr>
      </w:pPr>
    </w:p>
    <w:p w14:paraId="0F093FFD" w14:textId="77777777" w:rsidR="008F0183" w:rsidRPr="00F903BF" w:rsidRDefault="008F0183" w:rsidP="008F0183">
      <w:pPr>
        <w:spacing w:after="0" w:line="240" w:lineRule="auto"/>
        <w:jc w:val="center"/>
        <w:rPr>
          <w:rFonts w:ascii="Arial" w:eastAsia="Times New Roman" w:hAnsi="Arial" w:cs="Arial"/>
          <w:color w:val="000000"/>
          <w:sz w:val="24"/>
          <w:szCs w:val="24"/>
          <w:lang w:val="mn-MN"/>
        </w:rPr>
      </w:pPr>
    </w:p>
    <w:p w14:paraId="70E87691" w14:textId="77777777" w:rsidR="008F0183" w:rsidRPr="00F903BF" w:rsidRDefault="008F0183" w:rsidP="008F0183">
      <w:pPr>
        <w:spacing w:after="0" w:line="240" w:lineRule="auto"/>
        <w:jc w:val="center"/>
        <w:rPr>
          <w:rFonts w:ascii="Arial" w:eastAsia="Times New Roman" w:hAnsi="Arial" w:cs="Arial"/>
          <w:color w:val="000000"/>
          <w:sz w:val="24"/>
          <w:szCs w:val="24"/>
          <w:lang w:val="mn-MN"/>
        </w:rPr>
      </w:pPr>
    </w:p>
    <w:p w14:paraId="21199895" w14:textId="77777777" w:rsidR="008F0183" w:rsidRPr="00F903BF" w:rsidRDefault="008F0183" w:rsidP="008F0183">
      <w:pPr>
        <w:spacing w:after="0" w:line="240" w:lineRule="auto"/>
        <w:jc w:val="center"/>
        <w:rPr>
          <w:rFonts w:ascii="Arial" w:eastAsia="Times New Roman" w:hAnsi="Arial" w:cs="Arial"/>
          <w:color w:val="000000"/>
          <w:sz w:val="24"/>
          <w:szCs w:val="24"/>
          <w:lang w:val="mn-MN"/>
        </w:rPr>
      </w:pPr>
    </w:p>
    <w:p w14:paraId="6DFF4200" w14:textId="419FC9CA" w:rsidR="008F0183" w:rsidRPr="00F903BF" w:rsidRDefault="008F0183" w:rsidP="00075158">
      <w:pPr>
        <w:spacing w:after="0" w:line="240" w:lineRule="auto"/>
        <w:rPr>
          <w:rFonts w:ascii="Arial" w:eastAsia="Times New Roman" w:hAnsi="Arial" w:cs="Arial"/>
          <w:color w:val="000000"/>
          <w:sz w:val="24"/>
          <w:szCs w:val="24"/>
          <w:lang w:val="mn-MN"/>
        </w:rPr>
        <w:sectPr w:rsidR="008F0183" w:rsidRPr="00F903BF" w:rsidSect="00F903BF">
          <w:pgSz w:w="11906" w:h="16838" w:code="9"/>
          <w:pgMar w:top="1134" w:right="851" w:bottom="1134" w:left="1701" w:header="720" w:footer="720" w:gutter="0"/>
          <w:cols w:space="720"/>
          <w:docGrid w:linePitch="360"/>
        </w:sectPr>
      </w:pPr>
    </w:p>
    <w:p w14:paraId="7493EAD7" w14:textId="77777777" w:rsidR="008F0183" w:rsidRPr="00075158" w:rsidRDefault="008F0183" w:rsidP="008F0183">
      <w:pPr>
        <w:spacing w:after="0" w:line="276" w:lineRule="auto"/>
        <w:ind w:left="7920" w:firstLine="720"/>
        <w:jc w:val="right"/>
        <w:rPr>
          <w:rFonts w:ascii="Arial" w:eastAsia="Times New Roman" w:hAnsi="Arial" w:cs="Arial"/>
          <w:color w:val="000000"/>
          <w:sz w:val="24"/>
          <w:szCs w:val="24"/>
          <w:lang w:val="mn-MN"/>
        </w:rPr>
      </w:pPr>
      <w:r w:rsidRPr="00075158">
        <w:rPr>
          <w:rFonts w:ascii="Arial" w:eastAsia="Times New Roman" w:hAnsi="Arial" w:cs="Arial"/>
          <w:color w:val="000000"/>
          <w:sz w:val="24"/>
          <w:szCs w:val="24"/>
          <w:lang w:val="mn-MN"/>
        </w:rPr>
        <w:t>Монгол Улсын Их Хурлын 2020 оны</w:t>
      </w:r>
    </w:p>
    <w:p w14:paraId="69A52939" w14:textId="2D460289" w:rsidR="008F0183" w:rsidRPr="00F903BF" w:rsidRDefault="00A24F42" w:rsidP="008F0183">
      <w:pPr>
        <w:spacing w:after="0" w:line="276" w:lineRule="auto"/>
        <w:ind w:left="7920" w:firstLine="720"/>
        <w:jc w:val="right"/>
        <w:rPr>
          <w:rFonts w:ascii="Arial" w:eastAsia="Times New Roman" w:hAnsi="Arial" w:cs="Arial"/>
          <w:i/>
          <w:color w:val="000000"/>
          <w:sz w:val="24"/>
          <w:szCs w:val="24"/>
          <w:lang w:val="mn-MN"/>
        </w:rPr>
      </w:pPr>
      <w:r>
        <w:rPr>
          <w:rFonts w:ascii="Arial" w:eastAsia="Times New Roman" w:hAnsi="Arial" w:cs="Arial"/>
          <w:color w:val="000000"/>
          <w:sz w:val="24"/>
          <w:szCs w:val="24"/>
          <w:lang w:val="mn-MN"/>
        </w:rPr>
        <w:t xml:space="preserve"> 32</w:t>
      </w:r>
      <w:r w:rsidR="008F0183" w:rsidRPr="00075158">
        <w:rPr>
          <w:rFonts w:ascii="Arial" w:eastAsia="Times New Roman" w:hAnsi="Arial" w:cs="Arial"/>
          <w:color w:val="000000"/>
          <w:sz w:val="24"/>
          <w:szCs w:val="24"/>
          <w:lang w:val="mn-MN"/>
        </w:rPr>
        <w:t xml:space="preserve"> дугаар тогтоолын хавсралт</w:t>
      </w:r>
    </w:p>
    <w:p w14:paraId="002B57F0" w14:textId="77777777" w:rsidR="008F0183" w:rsidRPr="00F903BF" w:rsidRDefault="008F0183" w:rsidP="008F0183">
      <w:pPr>
        <w:pStyle w:val="NoSpacing"/>
        <w:rPr>
          <w:rFonts w:ascii="Arial" w:hAnsi="Arial" w:cs="Arial"/>
          <w:sz w:val="24"/>
          <w:szCs w:val="24"/>
          <w:lang w:val="mn-MN"/>
        </w:rPr>
      </w:pPr>
    </w:p>
    <w:p w14:paraId="4C1B35A9" w14:textId="77777777" w:rsidR="00075158" w:rsidRDefault="00075158" w:rsidP="008F0183">
      <w:pPr>
        <w:pStyle w:val="NoSpacing"/>
        <w:jc w:val="center"/>
        <w:rPr>
          <w:rFonts w:ascii="Arial" w:hAnsi="Arial" w:cs="Arial"/>
          <w:b/>
          <w:bCs/>
          <w:color w:val="000000"/>
          <w:sz w:val="24"/>
          <w:szCs w:val="24"/>
          <w:lang w:val="mn-MN"/>
        </w:rPr>
      </w:pPr>
      <w:r w:rsidRPr="00F903BF">
        <w:rPr>
          <w:rFonts w:ascii="Arial" w:hAnsi="Arial" w:cs="Arial"/>
          <w:b/>
          <w:bCs/>
          <w:color w:val="000000"/>
          <w:sz w:val="24"/>
          <w:szCs w:val="24"/>
          <w:lang w:val="mn-MN"/>
        </w:rPr>
        <w:t xml:space="preserve">КОРОНАВИРУСТ ХАЛДВАР </w:t>
      </w:r>
      <w:r w:rsidRPr="00F903BF">
        <w:rPr>
          <w:rFonts w:ascii="Arial" w:eastAsia="Times New Roman" w:hAnsi="Arial" w:cs="Arial"/>
          <w:b/>
          <w:color w:val="000000"/>
          <w:sz w:val="24"/>
          <w:szCs w:val="24"/>
          <w:lang w:val="mn-MN"/>
        </w:rPr>
        <w:t>/КОВИД-19/</w:t>
      </w:r>
      <w:r w:rsidRPr="00F903BF">
        <w:rPr>
          <w:rFonts w:ascii="Arial" w:hAnsi="Arial" w:cs="Arial"/>
          <w:b/>
          <w:bCs/>
          <w:color w:val="000000"/>
          <w:sz w:val="24"/>
          <w:szCs w:val="24"/>
          <w:lang w:val="mn-MN"/>
        </w:rPr>
        <w:t xml:space="preserve">-ЫН ЦАР ТАХЛЫН ҮЕД САНХҮҮ, </w:t>
      </w:r>
    </w:p>
    <w:p w14:paraId="586E26F4" w14:textId="77777777" w:rsidR="00075158" w:rsidRDefault="00075158" w:rsidP="008F0183">
      <w:pPr>
        <w:pStyle w:val="NoSpacing"/>
        <w:jc w:val="center"/>
        <w:rPr>
          <w:rFonts w:ascii="Arial" w:hAnsi="Arial" w:cs="Arial"/>
          <w:b/>
          <w:bCs/>
          <w:color w:val="000000"/>
          <w:sz w:val="24"/>
          <w:szCs w:val="24"/>
          <w:lang w:val="mn-MN"/>
        </w:rPr>
      </w:pPr>
      <w:r w:rsidRPr="00F903BF">
        <w:rPr>
          <w:rFonts w:ascii="Arial" w:hAnsi="Arial" w:cs="Arial"/>
          <w:b/>
          <w:bCs/>
          <w:color w:val="000000"/>
          <w:sz w:val="24"/>
          <w:szCs w:val="24"/>
          <w:lang w:val="mn-MN"/>
        </w:rPr>
        <w:t xml:space="preserve">ЭДИЙН ЗАСГИЙН ТОГТВОРТОЙ БАЙДЛЫГ ХАНГАХ, ЭРСДЭЛЭЭС </w:t>
      </w:r>
    </w:p>
    <w:p w14:paraId="6EF09A7B" w14:textId="77777777" w:rsidR="00075158" w:rsidRDefault="00075158" w:rsidP="008F0183">
      <w:pPr>
        <w:pStyle w:val="NoSpacing"/>
        <w:jc w:val="center"/>
        <w:rPr>
          <w:rFonts w:ascii="Arial" w:hAnsi="Arial" w:cs="Arial"/>
          <w:b/>
          <w:bCs/>
          <w:color w:val="000000"/>
          <w:sz w:val="24"/>
          <w:szCs w:val="24"/>
          <w:lang w:val="mn-MN"/>
        </w:rPr>
      </w:pPr>
      <w:r w:rsidRPr="00F903BF">
        <w:rPr>
          <w:rFonts w:ascii="Arial" w:hAnsi="Arial" w:cs="Arial"/>
          <w:b/>
          <w:bCs/>
          <w:color w:val="000000"/>
          <w:sz w:val="24"/>
          <w:szCs w:val="24"/>
          <w:lang w:val="mn-MN"/>
        </w:rPr>
        <w:t xml:space="preserve">УРЬДЧИЛАН СЭРГИЙЛЭХ, ТӨРИЙН ҮЙЛЧИЛГЭЭНД ЦАХИМ ШИЛЖИЛТ </w:t>
      </w:r>
    </w:p>
    <w:p w14:paraId="3D6112CE" w14:textId="1F634132" w:rsidR="008F0183" w:rsidRPr="00F903BF" w:rsidRDefault="00075158" w:rsidP="008F0183">
      <w:pPr>
        <w:pStyle w:val="NoSpacing"/>
        <w:jc w:val="center"/>
        <w:rPr>
          <w:rFonts w:ascii="Arial" w:hAnsi="Arial" w:cs="Arial"/>
          <w:b/>
          <w:bCs/>
          <w:color w:val="000000"/>
          <w:sz w:val="24"/>
          <w:szCs w:val="24"/>
          <w:lang w:val="mn-MN"/>
        </w:rPr>
      </w:pPr>
      <w:r w:rsidRPr="00F903BF">
        <w:rPr>
          <w:rFonts w:ascii="Arial" w:hAnsi="Arial" w:cs="Arial"/>
          <w:b/>
          <w:bCs/>
          <w:color w:val="000000"/>
          <w:sz w:val="24"/>
          <w:szCs w:val="24"/>
          <w:lang w:val="mn-MN"/>
        </w:rPr>
        <w:t>ХИЙХ АРГА ХЭМЖЭЭ</w:t>
      </w:r>
    </w:p>
    <w:p w14:paraId="501B40A2" w14:textId="77777777" w:rsidR="008F0183" w:rsidRPr="00F903BF" w:rsidRDefault="008F0183" w:rsidP="008F0183">
      <w:pPr>
        <w:spacing w:after="0" w:line="276" w:lineRule="auto"/>
        <w:rPr>
          <w:rFonts w:ascii="Times New Roman" w:eastAsia="Times New Roman" w:hAnsi="Times New Roman" w:cs="Times New Roman"/>
          <w:color w:val="000000"/>
          <w:lang w:val="mn-MN"/>
        </w:rPr>
      </w:pPr>
    </w:p>
    <w:tbl>
      <w:tblPr>
        <w:tblStyle w:val="TableGrid"/>
        <w:tblW w:w="14312" w:type="dxa"/>
        <w:tblLayout w:type="fixed"/>
        <w:tblLook w:val="04A0" w:firstRow="1" w:lastRow="0" w:firstColumn="1" w:lastColumn="0" w:noHBand="0" w:noVBand="1"/>
      </w:tblPr>
      <w:tblGrid>
        <w:gridCol w:w="597"/>
        <w:gridCol w:w="2517"/>
        <w:gridCol w:w="9214"/>
        <w:gridCol w:w="1984"/>
      </w:tblGrid>
      <w:tr w:rsidR="008F0183" w:rsidRPr="00F903BF" w14:paraId="16EB51CF" w14:textId="77777777" w:rsidTr="003D04A6">
        <w:tc>
          <w:tcPr>
            <w:tcW w:w="597" w:type="dxa"/>
            <w:vAlign w:val="center"/>
          </w:tcPr>
          <w:p w14:paraId="408B6410" w14:textId="77777777" w:rsidR="008F0183" w:rsidRPr="00F903BF" w:rsidRDefault="008F0183" w:rsidP="003D04A6">
            <w:pPr>
              <w:spacing w:after="0" w:line="240" w:lineRule="auto"/>
              <w:jc w:val="center"/>
              <w:rPr>
                <w:rFonts w:ascii="Arial" w:eastAsia="Times New Roman" w:hAnsi="Arial" w:cs="Arial"/>
                <w:b/>
                <w:bCs w:val="0"/>
                <w:lang w:val="mn-MN"/>
              </w:rPr>
            </w:pPr>
            <w:r w:rsidRPr="00F903BF">
              <w:rPr>
                <w:rFonts w:ascii="Arial" w:eastAsia="Times New Roman" w:hAnsi="Arial" w:cs="Arial"/>
                <w:b/>
                <w:lang w:val="mn-MN"/>
              </w:rPr>
              <w:t>Д/д</w:t>
            </w:r>
          </w:p>
        </w:tc>
        <w:tc>
          <w:tcPr>
            <w:tcW w:w="2517" w:type="dxa"/>
            <w:vAlign w:val="center"/>
          </w:tcPr>
          <w:p w14:paraId="3E8A9227" w14:textId="77777777" w:rsidR="008F0183" w:rsidRPr="00F903BF" w:rsidRDefault="008F0183" w:rsidP="003D04A6">
            <w:pPr>
              <w:spacing w:after="0" w:line="240" w:lineRule="auto"/>
              <w:jc w:val="center"/>
              <w:rPr>
                <w:rFonts w:ascii="Arial" w:eastAsia="Times New Roman" w:hAnsi="Arial" w:cs="Arial"/>
                <w:b/>
                <w:bCs w:val="0"/>
                <w:lang w:val="mn-MN"/>
              </w:rPr>
            </w:pPr>
            <w:r w:rsidRPr="00F903BF">
              <w:rPr>
                <w:rFonts w:ascii="Arial" w:eastAsia="Times New Roman" w:hAnsi="Arial" w:cs="Arial"/>
                <w:b/>
                <w:lang w:val="mn-MN"/>
              </w:rPr>
              <w:t>Чиглэл</w:t>
            </w:r>
          </w:p>
        </w:tc>
        <w:tc>
          <w:tcPr>
            <w:tcW w:w="9214" w:type="dxa"/>
            <w:vAlign w:val="center"/>
          </w:tcPr>
          <w:p w14:paraId="6515C1ED" w14:textId="77777777" w:rsidR="008F0183" w:rsidRPr="00F903BF" w:rsidRDefault="008F0183" w:rsidP="003D04A6">
            <w:pPr>
              <w:spacing w:after="0" w:line="240" w:lineRule="auto"/>
              <w:jc w:val="center"/>
              <w:rPr>
                <w:rFonts w:ascii="Arial" w:eastAsia="Times New Roman" w:hAnsi="Arial" w:cs="Arial"/>
                <w:b/>
                <w:bCs w:val="0"/>
                <w:lang w:val="mn-MN"/>
              </w:rPr>
            </w:pPr>
            <w:r w:rsidRPr="00F903BF">
              <w:rPr>
                <w:rFonts w:ascii="Arial" w:eastAsia="Times New Roman" w:hAnsi="Arial" w:cs="Arial"/>
                <w:b/>
                <w:lang w:val="mn-MN"/>
              </w:rPr>
              <w:t>Хэрэгжүүлэх арга хэмжээ</w:t>
            </w:r>
          </w:p>
        </w:tc>
        <w:tc>
          <w:tcPr>
            <w:tcW w:w="1984" w:type="dxa"/>
            <w:vAlign w:val="center"/>
          </w:tcPr>
          <w:p w14:paraId="0EBD802F" w14:textId="77777777" w:rsidR="008F0183" w:rsidRPr="00F903BF" w:rsidRDefault="008F0183" w:rsidP="003D04A6">
            <w:pPr>
              <w:spacing w:after="0" w:line="240" w:lineRule="auto"/>
              <w:jc w:val="center"/>
              <w:rPr>
                <w:rFonts w:ascii="Arial" w:eastAsia="Times New Roman" w:hAnsi="Arial" w:cs="Arial"/>
                <w:b/>
                <w:bCs w:val="0"/>
                <w:lang w:val="mn-MN"/>
              </w:rPr>
            </w:pPr>
            <w:r w:rsidRPr="00F903BF">
              <w:rPr>
                <w:rFonts w:ascii="Arial" w:eastAsia="Times New Roman" w:hAnsi="Arial" w:cs="Arial"/>
                <w:b/>
                <w:lang w:val="mn-MN"/>
              </w:rPr>
              <w:t>Хариуцах байгууллага</w:t>
            </w:r>
          </w:p>
        </w:tc>
      </w:tr>
      <w:tr w:rsidR="008F0183" w:rsidRPr="00F903BF" w14:paraId="5693947E" w14:textId="77777777" w:rsidTr="003D04A6">
        <w:tc>
          <w:tcPr>
            <w:tcW w:w="597" w:type="dxa"/>
            <w:vMerge w:val="restart"/>
          </w:tcPr>
          <w:p w14:paraId="5CAE37A8"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1</w:t>
            </w:r>
          </w:p>
        </w:tc>
        <w:tc>
          <w:tcPr>
            <w:tcW w:w="2517" w:type="dxa"/>
            <w:vMerge w:val="restart"/>
          </w:tcPr>
          <w:p w14:paraId="229A107C" w14:textId="77777777" w:rsidR="008F0183" w:rsidRPr="00F903BF" w:rsidRDefault="008F0183" w:rsidP="00075158">
            <w:pPr>
              <w:spacing w:after="0" w:line="240" w:lineRule="auto"/>
              <w:rPr>
                <w:rFonts w:ascii="Arial" w:eastAsia="Times New Roman" w:hAnsi="Arial" w:cs="Arial"/>
                <w:lang w:val="mn-MN"/>
              </w:rPr>
            </w:pPr>
            <w:r w:rsidRPr="00F903BF">
              <w:rPr>
                <w:rFonts w:ascii="Arial" w:eastAsia="Times New Roman" w:hAnsi="Arial" w:cs="Arial"/>
                <w:lang w:val="mn-MN"/>
              </w:rPr>
              <w:t>Эрүүл, найдвартай, ил тод, нээлттэй, олон нийтийн хяналттай, харилцагчид хүртээмжтэй банкны тогтолцоог хөгжүүлж, банкны салбарын реформ хийх</w:t>
            </w:r>
          </w:p>
        </w:tc>
        <w:tc>
          <w:tcPr>
            <w:tcW w:w="9214" w:type="dxa"/>
          </w:tcPr>
          <w:p w14:paraId="0B772078"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1.1.Эрүүл, найдвартай, ил тод, нээлттэй, олон нийтийн хяналттай, харилцагчид хүртээмжтэй, үр ашигтай банкны тогтолцоог бий болгох банкны салбарын шинэтгэлийн хөтөлбөрийг боловсруулж, Улсын Их Хуралд өргөн мэдүүлэх бэлтгэх хангах.</w:t>
            </w:r>
          </w:p>
        </w:tc>
        <w:tc>
          <w:tcPr>
            <w:tcW w:w="1984" w:type="dxa"/>
          </w:tcPr>
          <w:p w14:paraId="742550A4"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r w:rsidR="008F0183" w:rsidRPr="00F903BF" w14:paraId="3BF1CF66" w14:textId="77777777" w:rsidTr="003D04A6">
        <w:trPr>
          <w:trHeight w:val="1289"/>
        </w:trPr>
        <w:tc>
          <w:tcPr>
            <w:tcW w:w="597" w:type="dxa"/>
            <w:vMerge/>
          </w:tcPr>
          <w:p w14:paraId="76B49BC8"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09C94B16" w14:textId="77777777" w:rsidR="008F0183" w:rsidRPr="00F903BF" w:rsidRDefault="008F0183" w:rsidP="00075158">
            <w:pPr>
              <w:spacing w:after="0" w:line="240" w:lineRule="auto"/>
              <w:rPr>
                <w:rFonts w:ascii="Arial" w:eastAsia="Times New Roman" w:hAnsi="Arial" w:cs="Arial"/>
                <w:lang w:val="mn-MN"/>
              </w:rPr>
            </w:pPr>
          </w:p>
        </w:tc>
        <w:tc>
          <w:tcPr>
            <w:tcW w:w="9214" w:type="dxa"/>
          </w:tcPr>
          <w:p w14:paraId="0A522F30" w14:textId="3DC8CCD8"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1.2.Банкны зохистой удирдлагын тогтолцоог бүрдүүлж, хувь эзэмшлийн төвлөрлийг бууруулах, нээлттэй хувьцаат компаний</w:t>
            </w:r>
            <w:r w:rsidR="00075158">
              <w:rPr>
                <w:rFonts w:ascii="Arial" w:eastAsia="Times New Roman" w:hAnsi="Arial" w:cs="Arial"/>
                <w:lang w:val="mn-MN"/>
              </w:rPr>
              <w:t>н</w:t>
            </w:r>
            <w:r w:rsidRPr="00F903BF">
              <w:rPr>
                <w:rFonts w:ascii="Arial" w:eastAsia="Times New Roman" w:hAnsi="Arial" w:cs="Arial"/>
                <w:lang w:val="mn-MN"/>
              </w:rPr>
              <w:t xml:space="preserve"> хэлбэрт шилжүүлэх, банкны хяналт шалгалт, бүтцийн өөрчлөлтийн арга хэмжээний эрх зүйн орчныг сайжруулах чиглэлээр холбогдох хууль тогтоомжид өөрчлөлт оруулах хуулийн төслийн санал боловсруулж, Улсын Их Хуралд өргөн мэдүүлэх бэлтгэл хангах.</w:t>
            </w:r>
          </w:p>
        </w:tc>
        <w:tc>
          <w:tcPr>
            <w:tcW w:w="1984" w:type="dxa"/>
          </w:tcPr>
          <w:p w14:paraId="0DE8EDA7"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r w:rsidR="008F0183" w:rsidRPr="00F903BF" w14:paraId="377888F0" w14:textId="77777777" w:rsidTr="003D04A6">
        <w:trPr>
          <w:trHeight w:val="283"/>
        </w:trPr>
        <w:tc>
          <w:tcPr>
            <w:tcW w:w="597" w:type="dxa"/>
            <w:vMerge/>
          </w:tcPr>
          <w:p w14:paraId="46AE4A94"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276FF765" w14:textId="77777777" w:rsidR="008F0183" w:rsidRPr="00F903BF" w:rsidRDefault="008F0183" w:rsidP="00075158">
            <w:pPr>
              <w:spacing w:after="0" w:line="240" w:lineRule="auto"/>
              <w:rPr>
                <w:rFonts w:ascii="Arial" w:eastAsia="Times New Roman" w:hAnsi="Arial" w:cs="Arial"/>
                <w:lang w:val="mn-MN"/>
              </w:rPr>
            </w:pPr>
          </w:p>
        </w:tc>
        <w:tc>
          <w:tcPr>
            <w:tcW w:w="9214" w:type="dxa"/>
          </w:tcPr>
          <w:p w14:paraId="0D729930"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1.3.</w:t>
            </w:r>
            <w:r w:rsidRPr="00F903BF">
              <w:rPr>
                <w:rFonts w:ascii="Arial" w:eastAsia="Times New Roman" w:hAnsi="Arial" w:cs="Arial"/>
                <w:color w:val="000000"/>
                <w:lang w:val="mn-MN"/>
              </w:rPr>
              <w:t>Цахим банкны үйл ажиллагааг өргөжүүлж, төрөлжсөн цахим банкийг бий болгох.</w:t>
            </w:r>
          </w:p>
        </w:tc>
        <w:tc>
          <w:tcPr>
            <w:tcW w:w="1984" w:type="dxa"/>
          </w:tcPr>
          <w:p w14:paraId="006B8276"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 xml:space="preserve">Монголбанк </w:t>
            </w:r>
          </w:p>
        </w:tc>
      </w:tr>
      <w:tr w:rsidR="008F0183" w:rsidRPr="00F903BF" w14:paraId="1FCB90BB" w14:textId="77777777" w:rsidTr="003D04A6">
        <w:trPr>
          <w:trHeight w:val="912"/>
        </w:trPr>
        <w:tc>
          <w:tcPr>
            <w:tcW w:w="597" w:type="dxa"/>
          </w:tcPr>
          <w:p w14:paraId="262A2F24"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2</w:t>
            </w:r>
          </w:p>
        </w:tc>
        <w:tc>
          <w:tcPr>
            <w:tcW w:w="2517" w:type="dxa"/>
          </w:tcPr>
          <w:p w14:paraId="3B5F2FC0" w14:textId="5D96728E" w:rsidR="008F0183" w:rsidRPr="00F903BF" w:rsidRDefault="008F0183" w:rsidP="00075158">
            <w:pPr>
              <w:spacing w:after="0" w:line="240" w:lineRule="auto"/>
              <w:rPr>
                <w:rFonts w:ascii="Arial" w:eastAsia="Times New Roman" w:hAnsi="Arial" w:cs="Arial"/>
                <w:lang w:val="mn-MN"/>
              </w:rPr>
            </w:pPr>
            <w:r w:rsidRPr="00F903BF">
              <w:rPr>
                <w:rFonts w:ascii="Arial" w:eastAsia="Times New Roman" w:hAnsi="Arial" w:cs="Arial"/>
                <w:lang w:val="mn-MN"/>
              </w:rPr>
              <w:t>Банкны зээлийн хүүг бууруулах, хүү</w:t>
            </w:r>
            <w:r w:rsidR="00075158">
              <w:rPr>
                <w:rFonts w:ascii="Arial" w:eastAsia="Times New Roman" w:hAnsi="Arial" w:cs="Arial"/>
                <w:lang w:val="mn-MN"/>
              </w:rPr>
              <w:t>н</w:t>
            </w:r>
            <w:r w:rsidRPr="00F903BF">
              <w:rPr>
                <w:rFonts w:ascii="Arial" w:eastAsia="Times New Roman" w:hAnsi="Arial" w:cs="Arial"/>
                <w:lang w:val="mn-MN"/>
              </w:rPr>
              <w:t>ий хөнгөлөлт үзүүлэх, зээлийн эх үүсвэрийн зардлыг бууруулах</w:t>
            </w:r>
          </w:p>
        </w:tc>
        <w:tc>
          <w:tcPr>
            <w:tcW w:w="9214" w:type="dxa"/>
          </w:tcPr>
          <w:p w14:paraId="4DB7B104"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2.1.Харилцах дансанд хүү тооцохгүй байх, гадаад валютын хадгаламжийг албан журмын даатгалд хамруулахгүй байх, иргэн, хуулийн этгээд хоорондын гүйлгээг үндэсний мөнгөн тэмдэгтээр гүйцэтгэдэг байх агуулгаар Банк, эрх бүхий хуулийн этгээдийн мөнгөн хадгаламж, төлбөр тооцоо, зээлийн үйл ажиллагааны тухай хууль, Банкин дахь мөнгөн хадгаламжийн даатгалын тухай хууль, Төлбөр тооцоог үндэсний мөнгөн тэмдэгтээр гүйцэтгэх тухай хуульд өөрчлөлт оруулах хуулийн төслийн санал боловсруулж, Улсын Их Хуралд өргөн мэдүүлэх бэлтгэл хангах.</w:t>
            </w:r>
          </w:p>
        </w:tc>
        <w:tc>
          <w:tcPr>
            <w:tcW w:w="1984" w:type="dxa"/>
          </w:tcPr>
          <w:p w14:paraId="1B0EBF3F"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r w:rsidR="008F0183" w:rsidRPr="00F903BF" w14:paraId="3C553D69" w14:textId="77777777" w:rsidTr="003D04A6">
        <w:tc>
          <w:tcPr>
            <w:tcW w:w="597" w:type="dxa"/>
          </w:tcPr>
          <w:p w14:paraId="5F7C1C4A"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3</w:t>
            </w:r>
          </w:p>
        </w:tc>
        <w:tc>
          <w:tcPr>
            <w:tcW w:w="2517" w:type="dxa"/>
          </w:tcPr>
          <w:p w14:paraId="3756323A" w14:textId="77777777" w:rsidR="008F0183" w:rsidRPr="00F903BF" w:rsidRDefault="008F0183" w:rsidP="00075158">
            <w:pPr>
              <w:spacing w:after="0" w:line="240" w:lineRule="auto"/>
              <w:rPr>
                <w:rFonts w:ascii="Arial" w:eastAsia="Times New Roman" w:hAnsi="Arial" w:cs="Arial"/>
                <w:lang w:val="mn-MN"/>
              </w:rPr>
            </w:pPr>
            <w:r w:rsidRPr="00F903BF">
              <w:rPr>
                <w:rFonts w:ascii="Arial" w:eastAsia="Times New Roman" w:hAnsi="Arial" w:cs="Arial"/>
                <w:lang w:val="mn-MN"/>
              </w:rPr>
              <w:t>Мөнгө хүүлэлтийг хязгаарлах замаар зээлдэгчийн эрхийг хамгаалах эрх зүйн орчныг бүрдүүлэх</w:t>
            </w:r>
          </w:p>
        </w:tc>
        <w:tc>
          <w:tcPr>
            <w:tcW w:w="9214" w:type="dxa"/>
          </w:tcPr>
          <w:p w14:paraId="00D1B1C4"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3.1.Мөнгө хүүлэлтийг тодорхойлж, хязгаарлах, санхүүгийн хэрэглэгч, зээлдэгчийн эрх ашгийг хамгаалах чиглэлээр хууль тогтоомжийн төслийг боловсронгуй болгох санал бэлтгэх.</w:t>
            </w:r>
          </w:p>
        </w:tc>
        <w:tc>
          <w:tcPr>
            <w:tcW w:w="1984" w:type="dxa"/>
          </w:tcPr>
          <w:p w14:paraId="079D65C0"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 Монголбанк</w:t>
            </w:r>
          </w:p>
        </w:tc>
      </w:tr>
      <w:tr w:rsidR="008F0183" w:rsidRPr="00F903BF" w14:paraId="4EB0962D" w14:textId="77777777" w:rsidTr="003D04A6">
        <w:tc>
          <w:tcPr>
            <w:tcW w:w="597" w:type="dxa"/>
            <w:vMerge w:val="restart"/>
          </w:tcPr>
          <w:p w14:paraId="2D21AF23"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4</w:t>
            </w:r>
          </w:p>
        </w:tc>
        <w:tc>
          <w:tcPr>
            <w:tcW w:w="2517" w:type="dxa"/>
            <w:vMerge w:val="restart"/>
          </w:tcPr>
          <w:p w14:paraId="0048A68A" w14:textId="77777777" w:rsidR="008F0183" w:rsidRPr="00F903BF" w:rsidRDefault="008F0183" w:rsidP="00075158">
            <w:pPr>
              <w:tabs>
                <w:tab w:val="left" w:pos="138"/>
              </w:tabs>
              <w:spacing w:after="0" w:line="240" w:lineRule="auto"/>
              <w:ind w:left="-4" w:firstLine="4"/>
              <w:rPr>
                <w:rFonts w:ascii="Arial" w:eastAsia="Times New Roman" w:hAnsi="Arial" w:cs="Arial"/>
                <w:spacing w:val="-16"/>
                <w:lang w:val="mn-MN"/>
              </w:rPr>
            </w:pPr>
            <w:r w:rsidRPr="00F903BF">
              <w:rPr>
                <w:rFonts w:ascii="Arial" w:eastAsia="Times New Roman" w:hAnsi="Arial" w:cs="Arial"/>
                <w:spacing w:val="-16"/>
                <w:lang w:val="mn-MN"/>
              </w:rPr>
              <w:t>Жижиг, дунд үйлдвэрлэл, үйлчилгээ эрхлэгчдийн бизнесийн үйл ажиллагааг дэмжих зорилгоор зээлийн батлан даалтын сангийн үйл ажиллагааг эрчимжүүлэх, хүртээмжийг нэмэгдүүлэх</w:t>
            </w:r>
          </w:p>
        </w:tc>
        <w:tc>
          <w:tcPr>
            <w:tcW w:w="9214" w:type="dxa"/>
          </w:tcPr>
          <w:p w14:paraId="7E29A0EB"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4.1.Жижиг, дунд үйлдвэрлэл, үйлчилгээ эрхлэгчдийн бизнесийн үйл ажиллагааг дэмжих, тэдгээрийн </w:t>
            </w:r>
            <w:r w:rsidRPr="00F903BF">
              <w:rPr>
                <w:rFonts w:ascii="Arial" w:hAnsi="Arial" w:cs="Arial"/>
                <w:shd w:val="clear" w:color="auto" w:fill="FFFFFF"/>
                <w:lang w:val="mn-MN"/>
              </w:rPr>
              <w:t xml:space="preserve">үйл ажиллагаанд шаардагдах санхүүжилтийн боломжийг нэмэгдүүлэх, иргэдийн орлогын тогтвортой эх үүсвэрийг хангах </w:t>
            </w:r>
            <w:r w:rsidRPr="00F903BF">
              <w:rPr>
                <w:rFonts w:ascii="Arial" w:eastAsia="Times New Roman" w:hAnsi="Arial" w:cs="Arial"/>
                <w:lang w:val="mn-MN"/>
              </w:rPr>
              <w:t xml:space="preserve">зорилгоор </w:t>
            </w:r>
            <w:r w:rsidRPr="00F903BF">
              <w:rPr>
                <w:rFonts w:ascii="Arial" w:hAnsi="Arial" w:cs="Arial"/>
                <w:lang w:val="mn-MN"/>
              </w:rPr>
              <w:t>нэг зээлдэгчид гаргах батлан даалтын дээд хязгаарыг бууруулан тогтоох.</w:t>
            </w:r>
          </w:p>
        </w:tc>
        <w:tc>
          <w:tcPr>
            <w:tcW w:w="1984" w:type="dxa"/>
          </w:tcPr>
          <w:p w14:paraId="1E0F5EB2"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tc>
      </w:tr>
      <w:tr w:rsidR="008F0183" w:rsidRPr="00F903BF" w14:paraId="2F3E8250" w14:textId="77777777" w:rsidTr="003D04A6">
        <w:tc>
          <w:tcPr>
            <w:tcW w:w="597" w:type="dxa"/>
            <w:vMerge/>
          </w:tcPr>
          <w:p w14:paraId="677E0912"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692EF7BD" w14:textId="77777777" w:rsidR="008F0183" w:rsidRPr="00F903BF" w:rsidRDefault="008F0183" w:rsidP="00075158">
            <w:pPr>
              <w:spacing w:after="0" w:line="240" w:lineRule="auto"/>
              <w:rPr>
                <w:rFonts w:ascii="Arial" w:eastAsia="Times New Roman" w:hAnsi="Arial" w:cs="Arial"/>
                <w:lang w:val="mn-MN"/>
              </w:rPr>
            </w:pPr>
          </w:p>
        </w:tc>
        <w:tc>
          <w:tcPr>
            <w:tcW w:w="9214" w:type="dxa"/>
          </w:tcPr>
          <w:p w14:paraId="49E305B2"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4.2.Зээлийн батлан даалтын үйл ажиллагааг эрчимжүүлэх, батлан даалтын сангийн хүртээмжийг нэмэгдүүлэхэд шаардлагатай зохицуулалтын бодлого, журамд өөрчлөлт оруулах.</w:t>
            </w:r>
          </w:p>
        </w:tc>
        <w:tc>
          <w:tcPr>
            <w:tcW w:w="1984" w:type="dxa"/>
          </w:tcPr>
          <w:p w14:paraId="255E570E"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w:t>
            </w:r>
          </w:p>
        </w:tc>
      </w:tr>
      <w:tr w:rsidR="008F0183" w:rsidRPr="00F903BF" w14:paraId="58AAE2EA" w14:textId="77777777" w:rsidTr="003D04A6">
        <w:tc>
          <w:tcPr>
            <w:tcW w:w="597" w:type="dxa"/>
            <w:vMerge/>
          </w:tcPr>
          <w:p w14:paraId="0C1A02D2"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5CEAD7E7" w14:textId="77777777" w:rsidR="008F0183" w:rsidRPr="00F903BF" w:rsidRDefault="008F0183" w:rsidP="00075158">
            <w:pPr>
              <w:spacing w:after="0" w:line="240" w:lineRule="auto"/>
              <w:rPr>
                <w:rFonts w:ascii="Arial" w:eastAsia="Times New Roman" w:hAnsi="Arial" w:cs="Arial"/>
                <w:lang w:val="mn-MN"/>
              </w:rPr>
            </w:pPr>
          </w:p>
        </w:tc>
        <w:tc>
          <w:tcPr>
            <w:tcW w:w="9214" w:type="dxa"/>
          </w:tcPr>
          <w:p w14:paraId="386999CD"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4.3.Эх оронч худалдан авалтыг дэмжих, чанар, стандартын шаардлага хангасан, дотооддоо үйлдвэрлэсэн барааг төрийн худалдан авалтаар дэмжих Засгийн газрын “Жагсаалт шинэчлэн батлах тухай” 2019 оны 90 дугаар тогтоолын хэрэгжилтийг хангаж ажиллах.</w:t>
            </w:r>
          </w:p>
        </w:tc>
        <w:tc>
          <w:tcPr>
            <w:tcW w:w="1984" w:type="dxa"/>
          </w:tcPr>
          <w:p w14:paraId="463E21FE"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tc>
      </w:tr>
      <w:tr w:rsidR="008F0183" w:rsidRPr="00F903BF" w14:paraId="11A49F8F" w14:textId="77777777" w:rsidTr="003D04A6">
        <w:trPr>
          <w:trHeight w:val="550"/>
        </w:trPr>
        <w:tc>
          <w:tcPr>
            <w:tcW w:w="597" w:type="dxa"/>
          </w:tcPr>
          <w:p w14:paraId="2ED01C73"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5</w:t>
            </w:r>
          </w:p>
        </w:tc>
        <w:tc>
          <w:tcPr>
            <w:tcW w:w="2517" w:type="dxa"/>
          </w:tcPr>
          <w:p w14:paraId="00E041C5" w14:textId="77777777" w:rsidR="008F0183" w:rsidRPr="00F903BF" w:rsidRDefault="008F0183" w:rsidP="00075158">
            <w:pPr>
              <w:spacing w:after="0" w:line="240" w:lineRule="auto"/>
              <w:rPr>
                <w:rFonts w:ascii="Arial" w:eastAsia="Times New Roman" w:hAnsi="Arial" w:cs="Arial"/>
                <w:lang w:val="mn-MN"/>
              </w:rPr>
            </w:pPr>
            <w:r w:rsidRPr="00F903BF">
              <w:rPr>
                <w:rFonts w:ascii="Arial" w:eastAsia="Times New Roman" w:hAnsi="Arial" w:cs="Arial"/>
                <w:lang w:val="mn-MN"/>
              </w:rPr>
              <w:t>Банкнаас бусад санхүүгийн салбарыг хөгжүүлэх</w:t>
            </w:r>
          </w:p>
        </w:tc>
        <w:tc>
          <w:tcPr>
            <w:tcW w:w="9214" w:type="dxa"/>
          </w:tcPr>
          <w:p w14:paraId="3647DBD0"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5.1.“Монгол Улсын санхүүгийн зах зээлийг 2025 он хүртэл хөгжүүлэх үндэсний хөтөлбөр”-ийн хэрэгжилтийг эрчимжүүлэх.</w:t>
            </w:r>
          </w:p>
        </w:tc>
        <w:tc>
          <w:tcPr>
            <w:tcW w:w="1984" w:type="dxa"/>
          </w:tcPr>
          <w:p w14:paraId="7DC88BB5"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w:t>
            </w:r>
          </w:p>
        </w:tc>
      </w:tr>
      <w:tr w:rsidR="008F0183" w:rsidRPr="00F903BF" w14:paraId="79A1D59F" w14:textId="77777777" w:rsidTr="003D04A6">
        <w:trPr>
          <w:trHeight w:val="1037"/>
        </w:trPr>
        <w:tc>
          <w:tcPr>
            <w:tcW w:w="597" w:type="dxa"/>
            <w:vMerge w:val="restart"/>
          </w:tcPr>
          <w:p w14:paraId="7389EDB7"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6</w:t>
            </w:r>
          </w:p>
        </w:tc>
        <w:tc>
          <w:tcPr>
            <w:tcW w:w="2517" w:type="dxa"/>
            <w:vMerge w:val="restart"/>
          </w:tcPr>
          <w:p w14:paraId="0D716B3D" w14:textId="77777777" w:rsidR="008F0183" w:rsidRPr="00F903BF" w:rsidRDefault="008F0183" w:rsidP="00075158">
            <w:pPr>
              <w:spacing w:after="0" w:line="240" w:lineRule="auto"/>
              <w:rPr>
                <w:rFonts w:ascii="Arial" w:eastAsia="Times New Roman" w:hAnsi="Arial" w:cs="Arial"/>
                <w:lang w:val="mn-MN"/>
              </w:rPr>
            </w:pPr>
            <w:r w:rsidRPr="00F903BF">
              <w:rPr>
                <w:rFonts w:ascii="Arial" w:eastAsia="Times New Roman" w:hAnsi="Arial" w:cs="Arial"/>
                <w:lang w:val="mn-MN"/>
              </w:rPr>
              <w:t>Төрийн үйлчилгээний болон төрийн тусгай албан хаагчдад зориулсан ипотекийн зээлийн шинэ бүтээгдэхүүн гаргах, орон сууцны ипотекийн зээлийн санхүүжилтийн хүртээмжийг нэмэгдүүлэх</w:t>
            </w:r>
          </w:p>
        </w:tc>
        <w:tc>
          <w:tcPr>
            <w:tcW w:w="9214" w:type="dxa"/>
          </w:tcPr>
          <w:p w14:paraId="532BAA0C"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6.1.Төрийн үйлчилгээний болон төрийн тусгай албан хаагч, ажилтанд зориулсан ипотекийн зээлийн тусгай бүтээгдэхүүн гаргах хүрээнд түрээслээд өмчлөх хэлбэртэй орон сууцны тусгай хөтөлбөрийг хэрэгжүүлэх, түүнд шаардлагатай санхүүжилтийн эх үүсвэр болон хүүгийн татаасыг төрөөс хариуцах. </w:t>
            </w:r>
          </w:p>
        </w:tc>
        <w:tc>
          <w:tcPr>
            <w:tcW w:w="1984" w:type="dxa"/>
          </w:tcPr>
          <w:p w14:paraId="4D27729D"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p w14:paraId="7D64CC38"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p w14:paraId="1EFB82B9"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w:t>
            </w:r>
          </w:p>
          <w:p w14:paraId="31D2A8C8"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 xml:space="preserve">Нийслэлийн Засаг даргын Тамгын газар </w:t>
            </w:r>
          </w:p>
        </w:tc>
      </w:tr>
      <w:tr w:rsidR="008F0183" w:rsidRPr="00F903BF" w14:paraId="1FD5BD98" w14:textId="77777777" w:rsidTr="003D04A6">
        <w:trPr>
          <w:trHeight w:val="1037"/>
        </w:trPr>
        <w:tc>
          <w:tcPr>
            <w:tcW w:w="597" w:type="dxa"/>
            <w:vMerge/>
          </w:tcPr>
          <w:p w14:paraId="508D3437"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5418FAC5"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5D593AC5"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6.2.Барилгын салбарын зээлийн чанар муудахаас сэргийлэх, ажлын байрыг хадгалах зорилгоор Монголбанкнаас олгосон санхүүжилтийн үндсэн төлбөрийн эргэн төлөлтийн хэмжээгээр орон сууцны ипотекийн зээлийг үргэлжлүүлэн санхүүжүүлэх, энэ чиглэлээр үйл ажиллагаа эрхлэх бүрэн эрхийг Монголбанканд олгох эрх зүйн түр зохицуулалтыг бий болгох хууль тогтоомжийн төслийн санал боловсруулж, Улсын Их Хурлаар хэлэлцүүлэх.</w:t>
            </w:r>
          </w:p>
        </w:tc>
        <w:tc>
          <w:tcPr>
            <w:tcW w:w="1984" w:type="dxa"/>
          </w:tcPr>
          <w:p w14:paraId="4330844A"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p w14:paraId="374FD3DD"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p w14:paraId="0C7F9BFB"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w:t>
            </w:r>
          </w:p>
          <w:p w14:paraId="168FA5BB"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 xml:space="preserve">Нийслэлийн Засаг даргын Тамгын газар </w:t>
            </w:r>
          </w:p>
        </w:tc>
      </w:tr>
      <w:tr w:rsidR="008F0183" w:rsidRPr="00F903BF" w14:paraId="2B73240B" w14:textId="77777777" w:rsidTr="003D04A6">
        <w:trPr>
          <w:trHeight w:val="1037"/>
        </w:trPr>
        <w:tc>
          <w:tcPr>
            <w:tcW w:w="597" w:type="dxa"/>
            <w:vMerge/>
          </w:tcPr>
          <w:p w14:paraId="65D72EB5"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0B27C254"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0F56CB90"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6.3.Зээлийн эргэн төлөлтийн хугацааг сунгасан Засгийн газрын шийдвэртэй уялдуулан төрөөс хэрэгжүүлж байгаа орон сууцны ипотекийн хөнгөлөлттэй хүүтэй зээлийн хугацааг зээлийн үндсэн болон хүүгийн төлбөрийн үлдэгдэл хэмжээг нэмэгдүүлэхгүйгээр дахин гурав хүртэл сараар хойшлуулах. </w:t>
            </w:r>
          </w:p>
        </w:tc>
        <w:tc>
          <w:tcPr>
            <w:tcW w:w="1984" w:type="dxa"/>
          </w:tcPr>
          <w:p w14:paraId="0FCC0BE3"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p w14:paraId="21F0BC43"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r w:rsidR="008F0183" w:rsidRPr="00F903BF" w14:paraId="39356ACA" w14:textId="77777777" w:rsidTr="003D04A6">
        <w:trPr>
          <w:trHeight w:val="1037"/>
        </w:trPr>
        <w:tc>
          <w:tcPr>
            <w:tcW w:w="597" w:type="dxa"/>
            <w:vMerge/>
          </w:tcPr>
          <w:p w14:paraId="7B3A7B55"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0D9A54B5"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74B05BB9"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6.4.Энэ тогтоолын хавсралтын 6.3-т заасан арга хэмжээнд хамрагдах шаардлагыг хангасан боловч зээлийн төлбөр хойшлуулах хүсэлт гаргаагүй зээлдэгчийн нийт жилийн нэрлэсэн хүүний хоёр нэгж хувьтай тэнцэх хэмжээний дэмжлэгийг гурван сарын хугацаанд төрөөс хариуцах.</w:t>
            </w:r>
          </w:p>
        </w:tc>
        <w:tc>
          <w:tcPr>
            <w:tcW w:w="1984" w:type="dxa"/>
          </w:tcPr>
          <w:p w14:paraId="2CBBBC59"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 Монголбанк</w:t>
            </w:r>
            <w:r w:rsidRPr="00F903BF">
              <w:rPr>
                <w:rFonts w:ascii="Arial" w:eastAsia="Times New Roman" w:hAnsi="Arial" w:cs="Arial"/>
                <w:b/>
                <w:lang w:val="mn-MN"/>
              </w:rPr>
              <w:t xml:space="preserve"> </w:t>
            </w:r>
          </w:p>
        </w:tc>
      </w:tr>
      <w:tr w:rsidR="008F0183" w:rsidRPr="00F903BF" w14:paraId="104B9773" w14:textId="77777777" w:rsidTr="003D04A6">
        <w:trPr>
          <w:trHeight w:val="466"/>
        </w:trPr>
        <w:tc>
          <w:tcPr>
            <w:tcW w:w="597" w:type="dxa"/>
            <w:vMerge/>
          </w:tcPr>
          <w:p w14:paraId="514E93A9"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4E8390C9"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2856596B"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6.5.Орон сууцны ипотекийн зээлийн санхүүжилтийн тогтолцоонд өрсөлдөөн бий болгож, Нийслэлийн орон сууцны корпораци /НОСК/ болон бусад холбогдох хуулийн этгээдэд шинээр шаардлагатай тусгай зөвшөөрөл олгох, хөрөнгөөр баталгаажсан үнэт цаасыг бүртгэх талаар холбогдох арга хэмжээг шуурхай авч хэрэгжүүлэх.</w:t>
            </w:r>
          </w:p>
        </w:tc>
        <w:tc>
          <w:tcPr>
            <w:tcW w:w="1984" w:type="dxa"/>
          </w:tcPr>
          <w:p w14:paraId="13B13504"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Санхүүгийн Зохицуулах хороо, Нийслэлийн Засаг даргын Тамгын газар</w:t>
            </w:r>
          </w:p>
        </w:tc>
      </w:tr>
      <w:tr w:rsidR="008F0183" w:rsidRPr="00F903BF" w14:paraId="4008539C" w14:textId="77777777" w:rsidTr="003D04A6">
        <w:tc>
          <w:tcPr>
            <w:tcW w:w="597" w:type="dxa"/>
            <w:vMerge w:val="restart"/>
          </w:tcPr>
          <w:p w14:paraId="3EFDC4B5"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7</w:t>
            </w:r>
          </w:p>
        </w:tc>
        <w:tc>
          <w:tcPr>
            <w:tcW w:w="2517" w:type="dxa"/>
            <w:vMerge w:val="restart"/>
          </w:tcPr>
          <w:p w14:paraId="28703ADB"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Гадаад валютын улсын нөөцийг нэмэгдүүлэх </w:t>
            </w:r>
          </w:p>
        </w:tc>
        <w:tc>
          <w:tcPr>
            <w:tcW w:w="9214" w:type="dxa"/>
          </w:tcPr>
          <w:p w14:paraId="748EBAFF"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7.1.Засгийн газрын “Алт-2” үндэсний хөтөлбөрийн хэрэгжилтийг эрчимжүүлэх.</w:t>
            </w:r>
          </w:p>
        </w:tc>
        <w:tc>
          <w:tcPr>
            <w:tcW w:w="1984" w:type="dxa"/>
          </w:tcPr>
          <w:p w14:paraId="22A8C7DE"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tc>
      </w:tr>
      <w:tr w:rsidR="008F0183" w:rsidRPr="00F903BF" w14:paraId="2DEF190C" w14:textId="77777777" w:rsidTr="003D04A6">
        <w:trPr>
          <w:trHeight w:val="1527"/>
        </w:trPr>
        <w:tc>
          <w:tcPr>
            <w:tcW w:w="597" w:type="dxa"/>
            <w:vMerge/>
          </w:tcPr>
          <w:p w14:paraId="1A7C57D9"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2F42E0F2"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33BC77D6"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7.2.Алт олборлогч аж ахуйн нэгжүүдэд хөнгөлөлттэй санхүүжилт олгох, түүнд шаардагдах санхүүжилтийн эх үүсвэрийг зээлийн болон бусад хэлцлээр гадаад, дотоод зах зээлээс бүрдүүлэх, энэ чиглэлээр үйл ажиллагаа явуулах, хэлцэл хийх, шийдвэр гаргах бүрэн эрхийг Монголбанканд олгох эрх зүйн түр зохицуулалтыг бий болгох хууль тогтоомжийн төслийн санал боловсруулж, Улсын Их Хурлаар хэлэлцүүлэх бэлтгэл хангах.</w:t>
            </w:r>
          </w:p>
        </w:tc>
        <w:tc>
          <w:tcPr>
            <w:tcW w:w="1984" w:type="dxa"/>
          </w:tcPr>
          <w:p w14:paraId="604E1100"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r w:rsidR="008F0183" w:rsidRPr="00F903BF" w14:paraId="09109A84" w14:textId="77777777" w:rsidTr="003D04A6">
        <w:trPr>
          <w:trHeight w:val="199"/>
        </w:trPr>
        <w:tc>
          <w:tcPr>
            <w:tcW w:w="597" w:type="dxa"/>
            <w:vMerge w:val="restart"/>
          </w:tcPr>
          <w:p w14:paraId="48A0B85A" w14:textId="77777777" w:rsidR="008F0183" w:rsidRPr="00F903BF" w:rsidRDefault="008F0183" w:rsidP="003D04A6">
            <w:pPr>
              <w:spacing w:after="0" w:line="240" w:lineRule="auto"/>
              <w:jc w:val="center"/>
              <w:rPr>
                <w:rFonts w:ascii="Arial" w:eastAsia="Times New Roman" w:hAnsi="Arial" w:cs="Arial"/>
                <w:lang w:val="mn-MN"/>
              </w:rPr>
            </w:pPr>
            <w:r w:rsidRPr="00F903BF">
              <w:rPr>
                <w:rFonts w:ascii="Arial" w:eastAsia="Times New Roman" w:hAnsi="Arial" w:cs="Arial"/>
                <w:lang w:val="mn-MN"/>
              </w:rPr>
              <w:t>8</w:t>
            </w:r>
          </w:p>
        </w:tc>
        <w:tc>
          <w:tcPr>
            <w:tcW w:w="2517" w:type="dxa"/>
            <w:vMerge w:val="restart"/>
          </w:tcPr>
          <w:p w14:paraId="58CD2A1D"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Төрийн үйлчилгээнд цахим шилжилт хийх</w:t>
            </w:r>
          </w:p>
        </w:tc>
        <w:tc>
          <w:tcPr>
            <w:tcW w:w="9214" w:type="dxa"/>
          </w:tcPr>
          <w:p w14:paraId="51D57712" w14:textId="77777777" w:rsidR="008F0183" w:rsidRPr="00F903BF" w:rsidRDefault="008F0183" w:rsidP="008F0183">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8.1.Цахим худалдаа, төрийн цахим үйлчилгээний төрлийг өргөжүүлж эрчимжүүлэх, цахим хичээлийн нэгдсэн портал бий болгох, </w:t>
            </w:r>
            <w:r w:rsidRPr="00F903BF">
              <w:rPr>
                <w:rFonts w:ascii="Arial" w:eastAsia="Times New Roman" w:hAnsi="Arial" w:cs="Arial"/>
                <w:color w:val="000000"/>
                <w:sz w:val="24"/>
                <w:szCs w:val="24"/>
                <w:lang w:val="mn-MN"/>
              </w:rPr>
              <w:t>КОВИД-19</w:t>
            </w:r>
            <w:r w:rsidRPr="00F903BF">
              <w:rPr>
                <w:rFonts w:ascii="Arial" w:eastAsia="Times New Roman" w:hAnsi="Arial" w:cs="Arial"/>
                <w:lang w:val="mn-MN"/>
              </w:rPr>
              <w:t xml:space="preserve"> цар тахлын мэдээллийн программ хангамж, аппликейшн хөгжүүлэх, үйлчилгээг  цахим хэлбэрээр авсан бол үнэ тарифыг бууруулах, банк хоорондын шимтгэлийг тэглэх.</w:t>
            </w:r>
          </w:p>
        </w:tc>
        <w:tc>
          <w:tcPr>
            <w:tcW w:w="1984" w:type="dxa"/>
          </w:tcPr>
          <w:p w14:paraId="0545D3E5"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Засгийн газар,</w:t>
            </w:r>
          </w:p>
          <w:p w14:paraId="62DEB050"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Монголбанк,</w:t>
            </w:r>
          </w:p>
          <w:p w14:paraId="141EC8C7"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 xml:space="preserve">Харилцаа холбоо, мэдээллийн технологийн газар, </w:t>
            </w:r>
          </w:p>
          <w:p w14:paraId="7C093A5A"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color w:val="000000"/>
                <w:lang w:val="mn-MN"/>
              </w:rPr>
              <w:t>Харилцаа холбооны зохицуулах хороо</w:t>
            </w:r>
          </w:p>
        </w:tc>
      </w:tr>
      <w:tr w:rsidR="008F0183" w:rsidRPr="00F903BF" w14:paraId="660C13A9" w14:textId="77777777" w:rsidTr="003D04A6">
        <w:trPr>
          <w:trHeight w:val="199"/>
        </w:trPr>
        <w:tc>
          <w:tcPr>
            <w:tcW w:w="597" w:type="dxa"/>
            <w:vMerge/>
          </w:tcPr>
          <w:p w14:paraId="5D046B54"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0D966A42"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5E77194D" w14:textId="77777777" w:rsidR="008F0183" w:rsidRPr="00F903BF" w:rsidRDefault="008F0183" w:rsidP="003D04A6">
            <w:pPr>
              <w:spacing w:after="0" w:line="240" w:lineRule="auto"/>
              <w:jc w:val="both"/>
              <w:rPr>
                <w:rFonts w:ascii="Arial" w:eastAsia="Times New Roman" w:hAnsi="Arial" w:cs="Arial"/>
                <w:color w:val="000000"/>
                <w:lang w:val="mn-MN"/>
              </w:rPr>
            </w:pPr>
            <w:r w:rsidRPr="00F903BF">
              <w:rPr>
                <w:rFonts w:ascii="Arial" w:eastAsia="Times New Roman" w:hAnsi="Arial" w:cs="Arial"/>
                <w:lang w:val="mn-MN"/>
              </w:rPr>
              <w:t>8.2.</w:t>
            </w:r>
            <w:r w:rsidRPr="00F903BF">
              <w:rPr>
                <w:rFonts w:ascii="Arial" w:eastAsia="Times New Roman" w:hAnsi="Arial" w:cs="Arial"/>
                <w:color w:val="000000"/>
                <w:lang w:val="mn-MN"/>
              </w:rPr>
              <w:t>Төрийн үйлчилгээнд цахим шилжилт хийхэд Засгийн газрын Бүх нийтийн үйлчилгээний үүргийн сангаас дэмжлэг үзүүлэх.</w:t>
            </w:r>
          </w:p>
        </w:tc>
        <w:tc>
          <w:tcPr>
            <w:tcW w:w="1984" w:type="dxa"/>
          </w:tcPr>
          <w:p w14:paraId="1A128913"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Засгийн газар,</w:t>
            </w:r>
          </w:p>
          <w:p w14:paraId="5421592B"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 xml:space="preserve">Харилцаа холбоо, мэдээллийн технологийн газар, </w:t>
            </w:r>
          </w:p>
          <w:p w14:paraId="1E66BA76" w14:textId="77777777" w:rsidR="008F0183" w:rsidRPr="00F903BF" w:rsidRDefault="008F0183" w:rsidP="003D04A6">
            <w:pPr>
              <w:spacing w:after="0" w:line="240" w:lineRule="auto"/>
              <w:rPr>
                <w:rFonts w:ascii="Arial" w:eastAsia="Times New Roman" w:hAnsi="Arial" w:cs="Arial"/>
                <w:color w:val="000000"/>
                <w:lang w:val="mn-MN"/>
              </w:rPr>
            </w:pPr>
            <w:r w:rsidRPr="00F903BF">
              <w:rPr>
                <w:rFonts w:ascii="Arial" w:eastAsia="Times New Roman" w:hAnsi="Arial" w:cs="Arial"/>
                <w:color w:val="000000"/>
                <w:lang w:val="mn-MN"/>
              </w:rPr>
              <w:t>Харилцаа холбооны зохицуулах хороо</w:t>
            </w:r>
          </w:p>
        </w:tc>
      </w:tr>
      <w:tr w:rsidR="008F0183" w:rsidRPr="00F903BF" w14:paraId="438B91DA" w14:textId="77777777" w:rsidTr="003D04A6">
        <w:trPr>
          <w:trHeight w:val="199"/>
        </w:trPr>
        <w:tc>
          <w:tcPr>
            <w:tcW w:w="597" w:type="dxa"/>
            <w:vMerge/>
          </w:tcPr>
          <w:p w14:paraId="785B2F94" w14:textId="77777777" w:rsidR="008F0183" w:rsidRPr="00F903BF" w:rsidRDefault="008F0183" w:rsidP="003D04A6">
            <w:pPr>
              <w:spacing w:after="0" w:line="240" w:lineRule="auto"/>
              <w:jc w:val="center"/>
              <w:rPr>
                <w:rFonts w:ascii="Arial" w:eastAsia="Times New Roman" w:hAnsi="Arial" w:cs="Arial"/>
                <w:lang w:val="mn-MN"/>
              </w:rPr>
            </w:pPr>
          </w:p>
        </w:tc>
        <w:tc>
          <w:tcPr>
            <w:tcW w:w="2517" w:type="dxa"/>
            <w:vMerge/>
          </w:tcPr>
          <w:p w14:paraId="5D3D4443" w14:textId="77777777" w:rsidR="008F0183" w:rsidRPr="00F903BF" w:rsidRDefault="008F0183" w:rsidP="003D04A6">
            <w:pPr>
              <w:spacing w:after="0" w:line="240" w:lineRule="auto"/>
              <w:jc w:val="both"/>
              <w:rPr>
                <w:rFonts w:ascii="Arial" w:eastAsia="Times New Roman" w:hAnsi="Arial" w:cs="Arial"/>
                <w:lang w:val="mn-MN"/>
              </w:rPr>
            </w:pPr>
          </w:p>
        </w:tc>
        <w:tc>
          <w:tcPr>
            <w:tcW w:w="9214" w:type="dxa"/>
          </w:tcPr>
          <w:p w14:paraId="1270B627"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 xml:space="preserve">8.3.Олон нийтийг төөрөгдүүлсэн худал ташаа мэдээ, мэдээлэл цахим орчинд тархахаас сэргийлэх, хязгаарлах болон </w:t>
            </w:r>
            <w:r w:rsidRPr="00F903BF">
              <w:rPr>
                <w:rFonts w:ascii="Arial" w:hAnsi="Arial" w:cs="Arial"/>
                <w:lang w:val="mn-MN"/>
              </w:rPr>
              <w:t>цахим орчны үйлчилгээ эрхлэгч /цахим хуудас, цахим орчин дахь олон нийтийн сүлжээ, аппликэйшн гэх мэт/-тэй хамтран ажиллах зохицуулалтын журмыг боловсруулах, батлах, хэрэгжилтийг хангах.</w:t>
            </w:r>
          </w:p>
        </w:tc>
        <w:tc>
          <w:tcPr>
            <w:tcW w:w="1984" w:type="dxa"/>
          </w:tcPr>
          <w:p w14:paraId="0908BAA8"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p w14:paraId="2EED7342"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 xml:space="preserve">Харилцаа холбоо, мэдээллийн технологийн газар, </w:t>
            </w:r>
          </w:p>
          <w:p w14:paraId="666B759A"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Харилцаа холбооны зохицуулах хороо</w:t>
            </w:r>
          </w:p>
        </w:tc>
      </w:tr>
      <w:tr w:rsidR="008F0183" w:rsidRPr="00F903BF" w14:paraId="4AD07229" w14:textId="77777777" w:rsidTr="003D04A6">
        <w:trPr>
          <w:trHeight w:val="516"/>
        </w:trPr>
        <w:tc>
          <w:tcPr>
            <w:tcW w:w="597" w:type="dxa"/>
          </w:tcPr>
          <w:p w14:paraId="5C672A2A"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9</w:t>
            </w:r>
          </w:p>
        </w:tc>
        <w:tc>
          <w:tcPr>
            <w:tcW w:w="2517" w:type="dxa"/>
          </w:tcPr>
          <w:p w14:paraId="7CC98284"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Иргэний тэтгэвэр барьцаалсан зээлийн төлбөрийг төрөөс нэг удаа төлөх арга хэмжээний хүрээнд банканд байршуулсан нийгмийн даатгалын сангийн мөнгөн хөрөнгийг чөлөөлөх</w:t>
            </w:r>
          </w:p>
        </w:tc>
        <w:tc>
          <w:tcPr>
            <w:tcW w:w="9214" w:type="dxa"/>
          </w:tcPr>
          <w:p w14:paraId="59A10C6B" w14:textId="77777777" w:rsidR="008F0183" w:rsidRPr="00F903BF" w:rsidRDefault="008F0183" w:rsidP="003D04A6">
            <w:pPr>
              <w:spacing w:after="0" w:line="240" w:lineRule="auto"/>
              <w:jc w:val="both"/>
              <w:rPr>
                <w:rFonts w:ascii="Arial" w:eastAsia="Times New Roman" w:hAnsi="Arial" w:cs="Arial"/>
                <w:lang w:val="mn-MN"/>
              </w:rPr>
            </w:pPr>
            <w:r w:rsidRPr="00F903BF">
              <w:rPr>
                <w:rFonts w:ascii="Arial" w:eastAsia="Times New Roman" w:hAnsi="Arial" w:cs="Arial"/>
                <w:lang w:val="mn-MN"/>
              </w:rPr>
              <w:t>9.1.</w:t>
            </w:r>
            <w:r w:rsidRPr="00F903BF">
              <w:rPr>
                <w:rFonts w:ascii="Arial" w:hAnsi="Arial" w:cs="Arial"/>
                <w:color w:val="000000"/>
                <w:lang w:val="mn-MN"/>
              </w:rPr>
              <w:t xml:space="preserve">Иргэний тэтгэвэр барьцаалсан зээлийн төлбөрийг төрөөс нэг удаа төлөх тухай хуулийг дагаж мөрдөх журмын тухай хуулийн 5 дугаар зүйлд заасны дагуу банкны эзэмшиж байгаа үнэт цаасыг худалдан авч Иргэний тэтгэвэр барьцаалсан зээлийн төлбөрийг төрөөс нэг удаа төлөх тухай хуулийн 5.4-т заасан үүргийг хэрэгжүүлэх. </w:t>
            </w:r>
          </w:p>
        </w:tc>
        <w:tc>
          <w:tcPr>
            <w:tcW w:w="1984" w:type="dxa"/>
          </w:tcPr>
          <w:p w14:paraId="1266587D"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Засгийн газар,</w:t>
            </w:r>
          </w:p>
          <w:p w14:paraId="7B5D714C" w14:textId="77777777" w:rsidR="008F0183" w:rsidRPr="00F903BF" w:rsidRDefault="008F0183" w:rsidP="003D04A6">
            <w:pPr>
              <w:spacing w:after="0" w:line="240" w:lineRule="auto"/>
              <w:rPr>
                <w:rFonts w:ascii="Arial" w:eastAsia="Times New Roman" w:hAnsi="Arial" w:cs="Arial"/>
                <w:lang w:val="mn-MN"/>
              </w:rPr>
            </w:pPr>
            <w:r w:rsidRPr="00F903BF">
              <w:rPr>
                <w:rFonts w:ascii="Arial" w:eastAsia="Times New Roman" w:hAnsi="Arial" w:cs="Arial"/>
                <w:lang w:val="mn-MN"/>
              </w:rPr>
              <w:t>Монголбанк</w:t>
            </w:r>
          </w:p>
        </w:tc>
      </w:tr>
    </w:tbl>
    <w:p w14:paraId="39B86AFB" w14:textId="77777777" w:rsidR="008F0183" w:rsidRPr="00F903BF" w:rsidRDefault="008F0183" w:rsidP="008F0183">
      <w:pPr>
        <w:spacing w:after="0" w:line="276" w:lineRule="auto"/>
        <w:jc w:val="center"/>
        <w:rPr>
          <w:rFonts w:ascii="Times New Roman" w:eastAsia="Times New Roman" w:hAnsi="Times New Roman" w:cs="Times New Roman"/>
          <w:color w:val="000000"/>
          <w:lang w:val="mn-MN"/>
        </w:rPr>
      </w:pPr>
    </w:p>
    <w:p w14:paraId="72ED0216" w14:textId="77777777" w:rsidR="008F0183" w:rsidRPr="00F903BF" w:rsidRDefault="008F0183" w:rsidP="008F0183">
      <w:pPr>
        <w:spacing w:after="0" w:line="276" w:lineRule="auto"/>
        <w:jc w:val="center"/>
        <w:rPr>
          <w:rFonts w:ascii="Times New Roman" w:eastAsia="Times New Roman" w:hAnsi="Times New Roman" w:cs="Times New Roman"/>
          <w:color w:val="000000"/>
          <w:lang w:val="mn-MN"/>
        </w:rPr>
      </w:pPr>
    </w:p>
    <w:p w14:paraId="0E7F8D6F" w14:textId="77777777" w:rsidR="008F0183" w:rsidRPr="00F903BF" w:rsidRDefault="008F0183" w:rsidP="008F0183">
      <w:pPr>
        <w:rPr>
          <w:lang w:val="mn-MN"/>
        </w:rPr>
      </w:pPr>
    </w:p>
    <w:p w14:paraId="4E61911F" w14:textId="6FB586B4" w:rsidR="008F0183" w:rsidRPr="00075158" w:rsidRDefault="00075158" w:rsidP="00075158">
      <w:pPr>
        <w:jc w:val="center"/>
        <w:rPr>
          <w:rFonts w:ascii="Arial" w:hAnsi="Arial" w:cs="Arial"/>
          <w:lang w:val="mn-MN"/>
        </w:rPr>
      </w:pPr>
      <w:r w:rsidRPr="00075158">
        <w:rPr>
          <w:rFonts w:ascii="Arial" w:hAnsi="Arial" w:cs="Arial"/>
          <w:lang w:val="mn-MN"/>
        </w:rPr>
        <w:t>---оОо---</w:t>
      </w:r>
    </w:p>
    <w:p w14:paraId="10093C23" w14:textId="77777777" w:rsidR="008F0183" w:rsidRPr="00F903BF" w:rsidRDefault="008F0183" w:rsidP="008F0183">
      <w:pPr>
        <w:rPr>
          <w:lang w:val="mn-MN"/>
        </w:rPr>
      </w:pPr>
    </w:p>
    <w:p w14:paraId="4D54D771" w14:textId="77777777" w:rsidR="00F53794" w:rsidRPr="00F903BF" w:rsidRDefault="00F53794">
      <w:pPr>
        <w:rPr>
          <w:lang w:val="mn-MN"/>
        </w:rPr>
      </w:pPr>
    </w:p>
    <w:sectPr w:rsidR="00F53794" w:rsidRPr="00F903BF" w:rsidSect="003E6862">
      <w:pgSz w:w="16838" w:h="11906" w:orient="landscape" w:code="9"/>
      <w:pgMar w:top="993" w:right="12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83"/>
    <w:rsid w:val="00075158"/>
    <w:rsid w:val="00195768"/>
    <w:rsid w:val="001C35B2"/>
    <w:rsid w:val="0036472B"/>
    <w:rsid w:val="00450B00"/>
    <w:rsid w:val="00503E6D"/>
    <w:rsid w:val="005C2D26"/>
    <w:rsid w:val="008F0183"/>
    <w:rsid w:val="008F0F33"/>
    <w:rsid w:val="00950A38"/>
    <w:rsid w:val="009A1281"/>
    <w:rsid w:val="009C6F14"/>
    <w:rsid w:val="00A24F42"/>
    <w:rsid w:val="00C44AF0"/>
    <w:rsid w:val="00DC0B39"/>
    <w:rsid w:val="00E5390A"/>
    <w:rsid w:val="00F53794"/>
    <w:rsid w:val="00F90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5BAC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183"/>
    <w:pPr>
      <w:spacing w:after="160" w:line="259" w:lineRule="auto"/>
    </w:pPr>
    <w:rPr>
      <w:rFonts w:asciiTheme="minorHAnsi" w:hAnsiTheme="minorHAnsi" w:cstheme="minorBidi"/>
      <w:bCs w:val="0"/>
      <w:kern w:val="0"/>
      <w:sz w:val="22"/>
      <w:szCs w:val="22"/>
      <w:u w:val="none"/>
    </w:rPr>
  </w:style>
  <w:style w:type="paragraph" w:styleId="Heading1">
    <w:name w:val="heading 1"/>
    <w:basedOn w:val="Normal"/>
    <w:next w:val="Normal"/>
    <w:link w:val="Heading1Char"/>
    <w:uiPriority w:val="9"/>
    <w:qFormat/>
    <w:rsid w:val="001C35B2"/>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0183"/>
    <w:rPr>
      <w:rFonts w:asciiTheme="minorHAnsi" w:hAnsiTheme="minorHAnsi" w:cstheme="minorBidi"/>
      <w:bCs w:val="0"/>
      <w:kern w:val="0"/>
      <w:sz w:val="22"/>
      <w:szCs w:val="22"/>
      <w:u w:val="none"/>
    </w:rPr>
  </w:style>
  <w:style w:type="table" w:styleId="TableGrid">
    <w:name w:val="Table Grid"/>
    <w:basedOn w:val="TableNormal"/>
    <w:uiPriority w:val="39"/>
    <w:rsid w:val="008F0183"/>
    <w:rPr>
      <w:rFonts w:asciiTheme="minorHAnsi" w:hAnsiTheme="minorHAnsi" w:cstheme="minorBidi"/>
      <w:bCs w:val="0"/>
      <w:kern w:val="0"/>
      <w:sz w:val="22"/>
      <w:szCs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58"/>
    <w:rPr>
      <w:rFonts w:ascii="Tahoma" w:hAnsi="Tahoma" w:cs="Tahoma"/>
      <w:bCs w:val="0"/>
      <w:kern w:val="0"/>
      <w:sz w:val="16"/>
      <w:szCs w:val="16"/>
      <w:u w:val="none"/>
    </w:rPr>
  </w:style>
  <w:style w:type="character" w:customStyle="1" w:styleId="Heading1Char">
    <w:name w:val="Heading 1 Char"/>
    <w:basedOn w:val="DefaultParagraphFont"/>
    <w:link w:val="Heading1"/>
    <w:uiPriority w:val="9"/>
    <w:rsid w:val="001C35B2"/>
    <w:rPr>
      <w:rFonts w:ascii="Arial Mon" w:eastAsia="Arial Unicode MS" w:hAnsi="Arial Mon" w:cs="Arial Unicode MS"/>
      <w:bCs w:val="0"/>
      <w:kern w:val="0"/>
      <w:sz w:val="36"/>
      <w:u w:val="none"/>
      <w:lang w:val="ms-MY"/>
    </w:rPr>
  </w:style>
  <w:style w:type="paragraph" w:styleId="Title">
    <w:name w:val="Title"/>
    <w:basedOn w:val="Normal"/>
    <w:link w:val="TitleChar"/>
    <w:qFormat/>
    <w:rsid w:val="001C35B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1C35B2"/>
    <w:rPr>
      <w:rFonts w:ascii="Times New Roman Mon" w:eastAsia="Times New Roman" w:hAnsi="Times New Roman Mon" w:cs="Times New Roman"/>
      <w:b/>
      <w:color w:val="3366FF"/>
      <w:kern w:val="0"/>
      <w:sz w:val="44"/>
      <w:u w:val="none"/>
      <w:lang w:val="ms-MY"/>
    </w:rPr>
  </w:style>
  <w:style w:type="character" w:customStyle="1" w:styleId="NoSpacingChar">
    <w:name w:val="No Spacing Char"/>
    <w:basedOn w:val="DefaultParagraphFont"/>
    <w:link w:val="NoSpacing"/>
    <w:uiPriority w:val="1"/>
    <w:locked/>
    <w:rsid w:val="00E5390A"/>
    <w:rPr>
      <w:rFonts w:asciiTheme="minorHAnsi" w:hAnsiTheme="minorHAnsi" w:cstheme="minorBidi"/>
      <w:bCs w:val="0"/>
      <w:kern w:val="0"/>
      <w:sz w:val="22"/>
      <w:szCs w:val="22"/>
      <w:u w:val="none"/>
    </w:rPr>
  </w:style>
  <w:style w:type="character" w:styleId="Hyperlink">
    <w:name w:val="Hyperlink"/>
    <w:basedOn w:val="DefaultParagraphFont"/>
    <w:uiPriority w:val="99"/>
    <w:unhideWhenUsed/>
    <w:rsid w:val="00195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1680</Words>
  <Characters>9577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2020-05-05T09:22:00Z</cp:lastPrinted>
  <dcterms:created xsi:type="dcterms:W3CDTF">2020-05-06T06:15:00Z</dcterms:created>
  <dcterms:modified xsi:type="dcterms:W3CDTF">2020-05-22T07:25:00Z</dcterms:modified>
</cp:coreProperties>
</file>