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DFB" w:rsidRDefault="008C2DFB" w:rsidP="008C2DFB">
      <w:pPr>
        <w:pStyle w:val="ListParagraph"/>
        <w:tabs>
          <w:tab w:val="left" w:pos="1146"/>
        </w:tabs>
        <w:spacing w:line="276" w:lineRule="auto"/>
        <w:ind w:left="0" w:right="-161"/>
        <w:jc w:val="both"/>
        <w:rPr>
          <w:rFonts w:ascii="Arial" w:hAnsi="Arial" w:cs="Arial"/>
          <w:lang w:val="mn-MN"/>
        </w:rPr>
      </w:pPr>
      <w:r>
        <w:rPr>
          <w:rFonts w:ascii="Arial" w:hAnsi="Arial" w:cs="Arial"/>
        </w:rPr>
        <w:tab/>
      </w:r>
      <w:r>
        <w:rPr>
          <w:rFonts w:ascii="Arial" w:hAnsi="Arial" w:cs="Arial"/>
          <w:lang w:val="mn-MN"/>
        </w:rPr>
        <w:t xml:space="preserve">2014 оны 01 дүгээр  сарын </w:t>
      </w:r>
      <w:r w:rsidR="000F7046">
        <w:rPr>
          <w:rFonts w:ascii="Arial" w:hAnsi="Arial" w:cs="Arial"/>
        </w:rPr>
        <w:t>23</w:t>
      </w:r>
      <w:r>
        <w:rPr>
          <w:rFonts w:ascii="Arial" w:hAnsi="Arial" w:cs="Arial"/>
          <w:lang w:val="mn-MN"/>
        </w:rPr>
        <w:t xml:space="preserve">-ны өдрийн </w:t>
      </w:r>
      <w:r w:rsidR="000F7046">
        <w:rPr>
          <w:rFonts w:ascii="Arial" w:hAnsi="Arial" w:cs="Arial"/>
        </w:rPr>
        <w:t>17</w:t>
      </w:r>
      <w:r w:rsidR="000F7046">
        <w:rPr>
          <w:rFonts w:ascii="Arial" w:hAnsi="Arial" w:cs="Arial"/>
          <w:lang w:val="mn-MN"/>
        </w:rPr>
        <w:t>.</w:t>
      </w:r>
      <w:r w:rsidR="000F7046">
        <w:rPr>
          <w:rFonts w:ascii="Arial" w:hAnsi="Arial" w:cs="Arial"/>
        </w:rPr>
        <w:t>30</w:t>
      </w:r>
      <w:r w:rsidR="000F7046">
        <w:rPr>
          <w:rFonts w:ascii="Arial" w:hAnsi="Arial" w:cs="Arial"/>
          <w:lang w:val="mn-MN"/>
        </w:rPr>
        <w:t xml:space="preserve"> цагаас “В</w:t>
      </w:r>
      <w:r>
        <w:rPr>
          <w:rFonts w:ascii="Arial" w:hAnsi="Arial" w:cs="Arial"/>
          <w:lang w:val="mn-MN"/>
        </w:rPr>
        <w:t xml:space="preserve">” танхимд Эдийн засгийн Байнгын хорооноос байгуулагдсан </w:t>
      </w:r>
      <w:proofErr w:type="spellStart"/>
      <w:r w:rsidR="000F7046">
        <w:rPr>
          <w:rFonts w:ascii="Arial" w:hAnsi="Arial" w:cs="Arial"/>
        </w:rPr>
        <w:t>Газрын</w:t>
      </w:r>
      <w:proofErr w:type="spellEnd"/>
      <w:r w:rsidR="000F7046">
        <w:rPr>
          <w:rFonts w:ascii="Arial" w:hAnsi="Arial" w:cs="Arial"/>
        </w:rPr>
        <w:t xml:space="preserve"> </w:t>
      </w:r>
      <w:r w:rsidR="000F7046">
        <w:rPr>
          <w:rFonts w:ascii="Arial" w:hAnsi="Arial" w:cs="Arial"/>
          <w:lang w:val="mn-MN"/>
        </w:rPr>
        <w:t xml:space="preserve">тосны тухай хуулийн /шинэчилсэн найруулга/ төсөл, Газрын тосны тухай хуулийг дагаж мөрдөх журмын тухай хуулийн төсөл,  Газрын тосны тухай хуулийг хүчингүй болгох тухай хуулийн төсөл болон зарим хуульд нэмэлт, өөрчлөлт оруулах тухай хуулийн  төслүүдийг  Улсын Их Хурлын чуулганаар хэлэлцүүлэх бэлтгэл хангах, Байнгын хорооны санал дүгнэлтийн төсөл боловсруулах үүрэг бүхий </w:t>
      </w:r>
      <w:r>
        <w:rPr>
          <w:rFonts w:ascii="Arial" w:hAnsi="Arial" w:cs="Arial"/>
          <w:lang w:val="mn-MN"/>
        </w:rPr>
        <w:t xml:space="preserve">Ажлын хэсэг хуралдав. </w:t>
      </w:r>
    </w:p>
    <w:p w:rsidR="0049422B" w:rsidRDefault="0049422B" w:rsidP="008C2DFB">
      <w:pPr>
        <w:pStyle w:val="ListParagraph"/>
        <w:tabs>
          <w:tab w:val="left" w:pos="1146"/>
        </w:tabs>
        <w:spacing w:line="276" w:lineRule="auto"/>
        <w:ind w:left="0" w:right="-161"/>
        <w:jc w:val="both"/>
        <w:rPr>
          <w:rFonts w:ascii="Arial" w:hAnsi="Arial" w:cs="Arial"/>
          <w:lang w:val="mn-MN"/>
        </w:rPr>
      </w:pPr>
    </w:p>
    <w:p w:rsidR="008C2DFB" w:rsidRDefault="008C2DFB" w:rsidP="008C2DFB">
      <w:pPr>
        <w:pStyle w:val="ListParagraph"/>
        <w:tabs>
          <w:tab w:val="left" w:pos="1146"/>
        </w:tabs>
        <w:spacing w:line="276" w:lineRule="auto"/>
        <w:ind w:left="0" w:right="-161"/>
        <w:jc w:val="both"/>
        <w:rPr>
          <w:rFonts w:ascii="Arial" w:hAnsi="Arial" w:cs="Arial"/>
          <w:lang w:val="mn-MN"/>
        </w:rPr>
      </w:pPr>
      <w:r>
        <w:rPr>
          <w:rFonts w:ascii="Arial" w:hAnsi="Arial" w:cs="Arial"/>
          <w:lang w:val="mn-MN"/>
        </w:rPr>
        <w:tab/>
        <w:t>Ажлын хэсгийн ху</w:t>
      </w:r>
      <w:r w:rsidR="00B579EF">
        <w:rPr>
          <w:rFonts w:ascii="Arial" w:hAnsi="Arial" w:cs="Arial"/>
          <w:lang w:val="mn-MN"/>
        </w:rPr>
        <w:t>ралдаанд Улсын Их Хурлын гишүүн</w:t>
      </w:r>
      <w:r>
        <w:rPr>
          <w:rFonts w:ascii="Arial" w:hAnsi="Arial" w:cs="Arial"/>
          <w:lang w:val="mn-MN"/>
        </w:rPr>
        <w:t xml:space="preserve">, </w:t>
      </w:r>
      <w:r w:rsidR="00B579EF">
        <w:rPr>
          <w:rFonts w:ascii="Arial" w:hAnsi="Arial" w:cs="Arial"/>
          <w:lang w:val="mn-MN"/>
        </w:rPr>
        <w:t xml:space="preserve">ажлын хэсгийн ахлагч Х.Болорчулуун, УИХ-ын гишүүн </w:t>
      </w:r>
      <w:r>
        <w:rPr>
          <w:rFonts w:ascii="Arial" w:hAnsi="Arial" w:cs="Arial"/>
          <w:lang w:val="mn-MN"/>
        </w:rPr>
        <w:t xml:space="preserve">Б.Гарамгайбаатар,  </w:t>
      </w:r>
      <w:r w:rsidR="00B579EF">
        <w:rPr>
          <w:rFonts w:ascii="Arial" w:hAnsi="Arial" w:cs="Arial"/>
          <w:lang w:val="mn-MN"/>
        </w:rPr>
        <w:t xml:space="preserve">Г.Баярсайхан, Д.Ганбат, Ц.Дашдорж, Г.Батхүү, Н.Батцэрэг, </w:t>
      </w:r>
      <w:r>
        <w:rPr>
          <w:rFonts w:ascii="Arial" w:hAnsi="Arial" w:cs="Arial"/>
          <w:lang w:val="mn-MN"/>
        </w:rPr>
        <w:t xml:space="preserve"> Уул уурхайн сайд Д.Ганхуяг  нар болон холбогдох албаны хүмүүс байв. </w:t>
      </w:r>
    </w:p>
    <w:p w:rsidR="00B579EF" w:rsidRDefault="00B579EF" w:rsidP="008C2DFB">
      <w:pPr>
        <w:pStyle w:val="ListParagraph"/>
        <w:tabs>
          <w:tab w:val="left" w:pos="1146"/>
        </w:tabs>
        <w:spacing w:line="276" w:lineRule="auto"/>
        <w:ind w:left="0" w:right="-161"/>
        <w:jc w:val="both"/>
        <w:rPr>
          <w:rFonts w:ascii="Arial" w:hAnsi="Arial" w:cs="Arial"/>
          <w:lang w:val="mn-MN"/>
        </w:rPr>
      </w:pPr>
    </w:p>
    <w:p w:rsidR="008C2DFB" w:rsidRDefault="008C2DFB" w:rsidP="008C2DFB">
      <w:pPr>
        <w:pStyle w:val="ListParagraph"/>
        <w:tabs>
          <w:tab w:val="left" w:pos="1146"/>
        </w:tabs>
        <w:spacing w:line="276" w:lineRule="auto"/>
        <w:ind w:left="0" w:right="-161"/>
        <w:jc w:val="both"/>
        <w:rPr>
          <w:rFonts w:ascii="Arial" w:hAnsi="Arial" w:cs="Arial"/>
          <w:lang w:val="mn-MN"/>
        </w:rPr>
      </w:pPr>
      <w:r>
        <w:rPr>
          <w:rFonts w:ascii="Arial" w:hAnsi="Arial" w:cs="Arial"/>
          <w:lang w:val="mn-MN"/>
        </w:rPr>
        <w:tab/>
        <w:t xml:space="preserve">Уг   хуралдаанаар ажлын дэд хэсгээс оруулсан зарчмын зөрүүтэй </w:t>
      </w:r>
      <w:r w:rsidR="00B579EF">
        <w:rPr>
          <w:rFonts w:ascii="Arial" w:hAnsi="Arial" w:cs="Arial"/>
          <w:lang w:val="mn-MN"/>
        </w:rPr>
        <w:t xml:space="preserve">33, найруулгын шинжтэй 19 </w:t>
      </w:r>
      <w:r>
        <w:rPr>
          <w:rFonts w:ascii="Arial" w:hAnsi="Arial" w:cs="Arial"/>
          <w:lang w:val="mn-MN"/>
        </w:rPr>
        <w:t>санал</w:t>
      </w:r>
      <w:r w:rsidR="00B579EF">
        <w:rPr>
          <w:rFonts w:ascii="Arial" w:hAnsi="Arial" w:cs="Arial"/>
          <w:lang w:val="mn-MN"/>
        </w:rPr>
        <w:t>ын томьёолл</w:t>
      </w:r>
      <w:r>
        <w:rPr>
          <w:rFonts w:ascii="Arial" w:hAnsi="Arial" w:cs="Arial"/>
          <w:lang w:val="mn-MN"/>
        </w:rPr>
        <w:t>ууд</w:t>
      </w:r>
      <w:r w:rsidR="0004141A">
        <w:rPr>
          <w:rFonts w:ascii="Arial" w:hAnsi="Arial" w:cs="Arial"/>
          <w:lang w:val="mn-MN"/>
        </w:rPr>
        <w:t xml:space="preserve">ыг </w:t>
      </w:r>
      <w:r>
        <w:rPr>
          <w:rFonts w:ascii="Arial" w:hAnsi="Arial" w:cs="Arial"/>
          <w:lang w:val="mn-MN"/>
        </w:rPr>
        <w:t xml:space="preserve">нэг бүрчлэн хэлэлцэн санал хурааж,   Байнгын хорооны  хуралдаанд оруулж, хэлэлцүүлэхээр тогтов. </w:t>
      </w:r>
    </w:p>
    <w:p w:rsidR="008C2DFB" w:rsidRDefault="008C2DFB" w:rsidP="008C2DFB">
      <w:pPr>
        <w:tabs>
          <w:tab w:val="left" w:pos="426"/>
          <w:tab w:val="left" w:pos="1665"/>
        </w:tabs>
        <w:spacing w:line="360" w:lineRule="auto"/>
        <w:ind w:right="-161"/>
        <w:jc w:val="both"/>
        <w:rPr>
          <w:rFonts w:ascii="Arial" w:hAnsi="Arial" w:cs="Arial"/>
          <w:lang w:val="mn-MN"/>
        </w:rPr>
      </w:pPr>
      <w:r>
        <w:rPr>
          <w:rFonts w:ascii="Arial" w:hAnsi="Arial" w:cs="Arial"/>
          <w:lang w:val="mn-MN"/>
        </w:rPr>
        <w:tab/>
        <w:t xml:space="preserve"> </w:t>
      </w:r>
    </w:p>
    <w:p w:rsidR="008C2DFB" w:rsidRDefault="008C2DFB" w:rsidP="008C2DFB">
      <w:pPr>
        <w:tabs>
          <w:tab w:val="left" w:pos="426"/>
          <w:tab w:val="left" w:pos="1665"/>
        </w:tabs>
        <w:spacing w:line="360" w:lineRule="auto"/>
        <w:ind w:right="-161"/>
        <w:jc w:val="both"/>
        <w:rPr>
          <w:rFonts w:ascii="Arial" w:hAnsi="Arial" w:cs="Arial"/>
          <w:lang w:val="mn-MN"/>
        </w:rPr>
      </w:pPr>
      <w:r>
        <w:rPr>
          <w:rFonts w:ascii="Arial" w:hAnsi="Arial" w:cs="Arial"/>
          <w:lang w:val="mn-MN"/>
        </w:rPr>
        <w:t xml:space="preserve">  </w:t>
      </w:r>
    </w:p>
    <w:p w:rsidR="008C2DFB" w:rsidRDefault="008C2DFB" w:rsidP="008C2DFB">
      <w:pPr>
        <w:tabs>
          <w:tab w:val="left" w:pos="426"/>
          <w:tab w:val="left" w:pos="1665"/>
        </w:tabs>
        <w:spacing w:line="360" w:lineRule="auto"/>
        <w:ind w:right="-161"/>
        <w:jc w:val="center"/>
        <w:rPr>
          <w:rFonts w:ascii="Arial" w:hAnsi="Arial" w:cs="Arial"/>
          <w:sz w:val="24"/>
          <w:szCs w:val="24"/>
          <w:lang w:val="mn-MN"/>
        </w:rPr>
      </w:pPr>
      <w:r>
        <w:rPr>
          <w:rFonts w:ascii="Arial" w:hAnsi="Arial" w:cs="Arial"/>
          <w:sz w:val="24"/>
          <w:szCs w:val="24"/>
          <w:lang w:val="mn-MN"/>
        </w:rPr>
        <w:t>Эдийн засгийн байнгын хорооны ажлын алба.</w:t>
      </w:r>
    </w:p>
    <w:p w:rsidR="008C2DFB" w:rsidRDefault="008C2DFB" w:rsidP="008C2DFB">
      <w:pPr>
        <w:tabs>
          <w:tab w:val="left" w:pos="426"/>
          <w:tab w:val="left" w:pos="1665"/>
        </w:tabs>
        <w:spacing w:line="360" w:lineRule="auto"/>
        <w:ind w:right="-161"/>
        <w:jc w:val="center"/>
        <w:rPr>
          <w:rFonts w:ascii="Arial" w:hAnsi="Arial" w:cs="Arial"/>
          <w:lang w:val="mn-MN"/>
        </w:rPr>
      </w:pPr>
    </w:p>
    <w:p w:rsidR="00851CD6" w:rsidRDefault="00851CD6"/>
    <w:sectPr w:rsidR="00851C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C2DFB"/>
    <w:rsid w:val="0004141A"/>
    <w:rsid w:val="000F7046"/>
    <w:rsid w:val="0049422B"/>
    <w:rsid w:val="00851CD6"/>
    <w:rsid w:val="008C2DFB"/>
    <w:rsid w:val="00B579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C2DFB"/>
    <w:pPr>
      <w:widowControl w:val="0"/>
      <w:suppressAutoHyphens/>
      <w:spacing w:after="0" w:line="240" w:lineRule="auto"/>
      <w:ind w:left="720"/>
      <w:contextualSpacing/>
    </w:pPr>
    <w:rPr>
      <w:rFonts w:ascii="Times New Roman" w:eastAsia="SimSun" w:hAnsi="Times New Roman" w:cs="Mangal"/>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002313147">
      <w:bodyDiv w:val="1"/>
      <w:marLeft w:val="0"/>
      <w:marRight w:val="0"/>
      <w:marTop w:val="0"/>
      <w:marBottom w:val="0"/>
      <w:divBdr>
        <w:top w:val="none" w:sz="0" w:space="0" w:color="auto"/>
        <w:left w:val="none" w:sz="0" w:space="0" w:color="auto"/>
        <w:bottom w:val="none" w:sz="0" w:space="0" w:color="auto"/>
        <w:right w:val="none" w:sz="0" w:space="0" w:color="auto"/>
      </w:divBdr>
    </w:div>
    <w:div w:id="147116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Bayarmaa</dc:creator>
  <cp:keywords/>
  <dc:description/>
  <cp:lastModifiedBy>Bayarmaa</cp:lastModifiedBy>
  <cp:revision>13</cp:revision>
  <dcterms:created xsi:type="dcterms:W3CDTF">2014-01-24T03:39:00Z</dcterms:created>
  <dcterms:modified xsi:type="dcterms:W3CDTF">2014-01-24T03:49:00Z</dcterms:modified>
</cp:coreProperties>
</file>