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9"/>
        <w:spacing w:after="0" w:before="0" w:line="200" w:lineRule="atLeast"/>
        <w:contextualSpacing w:val="false"/>
        <w:jc w:val="center"/>
      </w:pPr>
      <w:r>
        <w:rPr/>
      </w:r>
    </w:p>
    <w:p>
      <w:pPr>
        <w:pStyle w:val="style29"/>
        <w:spacing w:after="0" w:before="0" w:line="200" w:lineRule="atLeast"/>
        <w:contextualSpacing w:val="false"/>
        <w:jc w:val="center"/>
      </w:pPr>
      <w:r>
        <w:rPr/>
      </w:r>
    </w:p>
    <w:p>
      <w:pPr>
        <w:pStyle w:val="style29"/>
        <w:spacing w:after="0" w:before="0" w:line="200" w:lineRule="atLeast"/>
        <w:contextualSpacing w:val="false"/>
        <w:jc w:val="center"/>
      </w:pPr>
      <w:r>
        <w:rPr>
          <w:b/>
          <w:bCs/>
          <w:i/>
          <w:iCs/>
          <w:sz w:val="23"/>
          <w:szCs w:val="23"/>
          <w:lang w:val="mn-MN"/>
        </w:rPr>
        <w:t>Монгол Улсын Их Хурлын 2013 оны намрын ээлжит чуулганы</w:t>
      </w:r>
    </w:p>
    <w:p>
      <w:pPr>
        <w:pStyle w:val="style29"/>
        <w:spacing w:after="0" w:before="0" w:line="200" w:lineRule="atLeast"/>
        <w:contextualSpacing w:val="false"/>
        <w:jc w:val="center"/>
      </w:pPr>
      <w:r>
        <w:rPr>
          <w:b/>
          <w:bCs/>
          <w:i/>
          <w:iCs/>
          <w:sz w:val="23"/>
          <w:szCs w:val="23"/>
          <w:lang w:val="mn-MN"/>
        </w:rPr>
        <w:t xml:space="preserve"> </w:t>
      </w:r>
      <w:r>
        <w:rPr>
          <w:b/>
          <w:bCs/>
          <w:i/>
          <w:iCs/>
          <w:sz w:val="23"/>
          <w:szCs w:val="23"/>
          <w:lang w:val="mn-MN"/>
        </w:rPr>
        <w:t xml:space="preserve">Хууль зүйн байнгын хорооны 2014 оны 01 дүгээр сарын 09-ний өдөр </w:t>
      </w:r>
    </w:p>
    <w:p>
      <w:pPr>
        <w:pStyle w:val="style29"/>
        <w:spacing w:after="0" w:before="0" w:line="200" w:lineRule="atLeast"/>
        <w:contextualSpacing w:val="false"/>
        <w:jc w:val="center"/>
      </w:pPr>
      <w:r>
        <w:rPr>
          <w:b/>
          <w:bCs/>
          <w:i/>
          <w:iCs/>
          <w:sz w:val="23"/>
          <w:szCs w:val="23"/>
          <w:lang w:val="mn-MN"/>
        </w:rPr>
        <w:t>/Пүрэв гараг/-ийн хуралдааны гар тэмдэглэл</w:t>
      </w:r>
    </w:p>
    <w:p>
      <w:pPr>
        <w:pStyle w:val="style29"/>
        <w:spacing w:after="0" w:before="0" w:line="200" w:lineRule="atLeast"/>
        <w:contextualSpacing w:val="false"/>
        <w:jc w:val="center"/>
      </w:pPr>
      <w:r>
        <w:rPr/>
      </w:r>
    </w:p>
    <w:p>
      <w:pPr>
        <w:pStyle w:val="style29"/>
        <w:spacing w:after="0" w:before="0" w:line="200" w:lineRule="atLeast"/>
        <w:contextualSpacing w:val="false"/>
        <w:jc w:val="both"/>
      </w:pPr>
      <w:r>
        <w:rPr>
          <w:sz w:val="23"/>
          <w:szCs w:val="23"/>
          <w:lang w:val="mn-MN"/>
        </w:rPr>
        <w:tab/>
        <w:t xml:space="preserve">Байнгын хорооны дарга, Улсын Их Хурлын гишүүн Ш.Түвдэндорж ирц, хэлэлцэх асуудлын дарааллыг танилцуулж хуралдааныг даргалав. </w:t>
      </w:r>
    </w:p>
    <w:p>
      <w:pPr>
        <w:pStyle w:val="style29"/>
        <w:spacing w:after="0" w:before="0" w:line="200" w:lineRule="atLeast"/>
        <w:contextualSpacing w:val="false"/>
        <w:jc w:val="both"/>
      </w:pPr>
      <w:r>
        <w:rPr/>
      </w:r>
    </w:p>
    <w:p>
      <w:pPr>
        <w:pStyle w:val="style29"/>
        <w:spacing w:after="0" w:before="0" w:line="200" w:lineRule="atLeast"/>
        <w:contextualSpacing w:val="false"/>
        <w:jc w:val="both"/>
      </w:pPr>
      <w:r>
        <w:rPr>
          <w:sz w:val="23"/>
          <w:szCs w:val="23"/>
          <w:lang w:val="mn-MN"/>
        </w:rPr>
        <w:tab/>
        <w:t xml:space="preserve"> Ирвэл зохих 19 гишүүнээс 14 гишүүн ирж, 73.6 хувийн ирцтэйгээр хуралдаан 14 цаг 40 минутад Төрийн ордны “Б” танхимд эхлэв.</w:t>
      </w:r>
    </w:p>
    <w:p>
      <w:pPr>
        <w:pStyle w:val="style29"/>
        <w:spacing w:after="0" w:before="0" w:line="200" w:lineRule="atLeast"/>
        <w:contextualSpacing w:val="false"/>
        <w:jc w:val="both"/>
      </w:pPr>
      <w:r>
        <w:rPr/>
      </w:r>
    </w:p>
    <w:p>
      <w:pPr>
        <w:pStyle w:val="style29"/>
        <w:spacing w:after="0" w:before="0" w:line="200" w:lineRule="atLeast"/>
        <w:contextualSpacing w:val="false"/>
        <w:jc w:val="both"/>
      </w:pPr>
      <w:r>
        <w:rPr>
          <w:b w:val="false"/>
          <w:bCs w:val="false"/>
          <w:i/>
          <w:iCs/>
          <w:sz w:val="23"/>
          <w:szCs w:val="23"/>
          <w:lang w:val="mn-MN"/>
        </w:rPr>
        <w:tab/>
        <w:t>Чөлөөтэй:</w:t>
      </w:r>
      <w:r>
        <w:rPr>
          <w:b w:val="false"/>
          <w:bCs w:val="false"/>
          <w:i/>
          <w:iCs/>
          <w:sz w:val="23"/>
          <w:szCs w:val="23"/>
        </w:rPr>
        <w:t xml:space="preserve"> З.Баянсэлэнгэ, С.Эрдэнэ</w:t>
      </w:r>
      <w:r>
        <w:rPr>
          <w:b w:val="false"/>
          <w:bCs w:val="false"/>
          <w:i/>
          <w:iCs/>
          <w:sz w:val="23"/>
          <w:szCs w:val="23"/>
          <w:lang w:val="mn-MN"/>
        </w:rPr>
        <w:t xml:space="preserve">; </w:t>
      </w:r>
    </w:p>
    <w:p>
      <w:pPr>
        <w:pStyle w:val="style29"/>
        <w:spacing w:after="0" w:before="0" w:line="200" w:lineRule="atLeast"/>
        <w:contextualSpacing w:val="false"/>
        <w:jc w:val="both"/>
      </w:pPr>
      <w:r>
        <w:rPr>
          <w:b w:val="false"/>
          <w:bCs w:val="false"/>
          <w:i/>
          <w:iCs/>
          <w:sz w:val="23"/>
          <w:szCs w:val="23"/>
          <w:lang w:val="mn-MN"/>
        </w:rPr>
        <w:tab/>
        <w:t xml:space="preserve">Тасалсан:  </w:t>
      </w:r>
      <w:r>
        <w:rPr>
          <w:i/>
          <w:iCs/>
          <w:sz w:val="23"/>
          <w:szCs w:val="23"/>
          <w:lang w:val="mn-MN"/>
        </w:rPr>
        <w:t xml:space="preserve"> Б.Бат-Эрдэнэ, Д.Чойжилсүрэн, Ө.Энхтүвшин. </w:t>
      </w:r>
    </w:p>
    <w:p>
      <w:pPr>
        <w:pStyle w:val="style29"/>
        <w:spacing w:after="0" w:before="0" w:line="200" w:lineRule="atLeast"/>
        <w:contextualSpacing w:val="false"/>
        <w:jc w:val="both"/>
      </w:pPr>
      <w:r>
        <w:rPr/>
      </w:r>
    </w:p>
    <w:p>
      <w:pPr>
        <w:pStyle w:val="style0"/>
        <w:spacing w:after="0" w:before="0" w:line="200" w:lineRule="atLeast"/>
        <w:contextualSpacing w:val="false"/>
        <w:jc w:val="both"/>
      </w:pPr>
      <w:r>
        <w:rPr>
          <w:b/>
          <w:sz w:val="23"/>
          <w:szCs w:val="23"/>
        </w:rPr>
        <w:tab/>
      </w:r>
      <w:r>
        <w:rPr>
          <w:b/>
          <w:i/>
          <w:iCs/>
          <w:sz w:val="23"/>
          <w:szCs w:val="23"/>
          <w:lang w:val="mn-MN"/>
        </w:rPr>
        <w:t xml:space="preserve">Нэг. </w:t>
      </w:r>
      <w:r>
        <w:rPr>
          <w:rFonts w:ascii="Arial" w:cs="Arial" w:hAnsi="Arial"/>
          <w:b/>
          <w:bCs/>
          <w:i/>
          <w:iCs/>
          <w:color w:val="000000"/>
          <w:sz w:val="23"/>
          <w:szCs w:val="23"/>
          <w:lang w:val="mn-MN"/>
        </w:rPr>
        <w:t>Авлигын эсрэг хуульд нэмэлт, өөрчлөлт оруулах тухай, Төрийн аудитын тухай хуульд нэмэлт, оруулах тухай, Нэмэгдсэн өртгийн албан татварын тухай хуульд нэмэлт оруулах тухай, Галт зэвсгийн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төслүүдийг</w:t>
      </w:r>
      <w:r>
        <w:rPr>
          <w:rFonts w:ascii="Arial;Verdana" w:hAnsi="Arial;Verdana"/>
          <w:b/>
          <w:i/>
          <w:iCs/>
          <w:sz w:val="23"/>
          <w:szCs w:val="23"/>
          <w:lang w:val="mn-MN"/>
        </w:rPr>
        <w:t xml:space="preserve"> /</w:t>
      </w:r>
      <w:r>
        <w:rPr>
          <w:rFonts w:ascii="Arial;Verdana" w:hAnsi="Arial;Verdana"/>
          <w:b w:val="false"/>
          <w:bCs w:val="false"/>
          <w:i/>
          <w:iCs/>
          <w:sz w:val="23"/>
          <w:szCs w:val="23"/>
          <w:lang w:val="mn-MN"/>
        </w:rPr>
        <w:t>хэлэлцэх эсэх/</w:t>
      </w:r>
      <w:r>
        <w:rPr>
          <w:b/>
          <w:i/>
          <w:iCs/>
          <w:sz w:val="23"/>
          <w:szCs w:val="23"/>
          <w:lang w:val="mn-MN"/>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i/>
          <w:iCs/>
          <w:sz w:val="23"/>
          <w:szCs w:val="23"/>
        </w:rPr>
        <w:tab/>
      </w:r>
      <w:r>
        <w:rPr>
          <w:b w:val="false"/>
          <w:bCs w:val="false"/>
          <w:i w:val="false"/>
          <w:iCs w:val="false"/>
          <w:sz w:val="23"/>
          <w:szCs w:val="23"/>
          <w:lang w:val="mn-MN"/>
        </w:rPr>
        <w:t>Хэлэлцэж буй асуудалтай холбогдуулан Авлигатай тэмцэх газрын дарга Н.Ганболд, мөн газрын Тамгын хэлтсийн дарга Б.Доньжчимбуу нарын бүрэлдэхүүнтэй ажлын хэсэг байлцав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sz w:val="23"/>
          <w:szCs w:val="23"/>
          <w:lang w:val="mn-MN"/>
        </w:rPr>
        <w:tab/>
        <w:t>Улсын Их Хурлын Хууль зүйн байнгын хорооны ажлын албаны ахлах зөвлөх Э.Түвшинжаргал, зөвлөх Г.Нямдэлгэр, референт Ч.Батбямба нар оролцов.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sz w:val="23"/>
          <w:szCs w:val="23"/>
          <w:lang w:val="mn-MN"/>
        </w:rPr>
        <w:tab/>
        <w:t>Хуулийн төслийн талаарх төсөл санаачлагчийн илтгэлийг Улсын Их Хурлын гишүүн Ш.Түвдэндорж танилцуулав.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sz w:val="23"/>
          <w:szCs w:val="23"/>
          <w:lang w:val="mn-MN"/>
        </w:rPr>
        <w:tab/>
        <w:t xml:space="preserve">Танилцуулгатай холбогдуулан </w:t>
      </w:r>
      <w:r>
        <w:rPr>
          <w:rFonts w:ascii="Arial" w:cs="Arial" w:hAnsi="Arial"/>
          <w:b w:val="false"/>
          <w:bCs w:val="false"/>
          <w:i w:val="false"/>
          <w:iCs w:val="false"/>
          <w:color w:val="000000"/>
          <w:sz w:val="23"/>
          <w:szCs w:val="23"/>
          <w:lang w:val="mn-MN"/>
        </w:rPr>
        <w:t xml:space="preserve">Улсын Их Хурлын гишүүдээс асуулт болон санал гараагүй болно. </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bCs/>
          <w:i w:val="false"/>
          <w:iCs w:val="false"/>
          <w:color w:val="000000"/>
          <w:sz w:val="23"/>
          <w:szCs w:val="23"/>
          <w:lang w:val="mn-MN"/>
        </w:rPr>
        <w:t>Д.Ганбат:</w:t>
      </w:r>
      <w:r>
        <w:rPr>
          <w:rFonts w:ascii="Arial" w:cs="Arial" w:hAnsi="Arial"/>
          <w:b w:val="false"/>
          <w:bCs w:val="false"/>
          <w:i w:val="false"/>
          <w:iCs w:val="false"/>
          <w:color w:val="000000"/>
          <w:sz w:val="23"/>
          <w:szCs w:val="23"/>
          <w:lang w:val="mn-MN"/>
        </w:rPr>
        <w:t xml:space="preserve"> </w:t>
      </w:r>
      <w:r>
        <w:rPr>
          <w:rFonts w:ascii="Arial" w:cs="Arial" w:hAnsi="Arial"/>
          <w:b/>
          <w:bCs/>
          <w:i w:val="false"/>
          <w:iCs w:val="false"/>
          <w:color w:val="000000"/>
          <w:sz w:val="23"/>
          <w:szCs w:val="23"/>
          <w:lang w:val="mn-MN"/>
        </w:rPr>
        <w:t>-</w:t>
      </w:r>
      <w:r>
        <w:rPr>
          <w:rFonts w:ascii="Arial" w:cs="Arial" w:hAnsi="Arial"/>
          <w:b w:val="false"/>
          <w:bCs w:val="false"/>
          <w:i w:val="false"/>
          <w:iCs w:val="false"/>
          <w:color w:val="000000"/>
          <w:sz w:val="23"/>
          <w:szCs w:val="23"/>
          <w:lang w:val="mn-MN"/>
        </w:rPr>
        <w:t xml:space="preserve">Авлигын эсрэг хуульд нэмэлт, өөрчлөлт оруулах тухай, Төрийн аудитын тухай хуульд нэмэлт, оруулах тухай, Нэмэгдсэн өртгийн албан татварын тухай хуульд нэмэлт оруулах тухай, Галт зэвсгийн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төслүүдийг чуулганы нэгдсэн хуралдаанаар хэлэлцүүлэх нь зүйтэй гэсэн саналыг дэмжиж байгаа гишүүд гараа өргөнө үү. </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Зөвшөөрсөн</w:t>
        <w:tab/>
        <w:tab/>
        <w:t>8</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Татгалзсан</w:t>
        <w:tab/>
        <w:tab/>
        <w:t>4</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Бүгд</w:t>
        <w:tab/>
        <w:tab/>
        <w:tab/>
        <w:t>12</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Гишүүдийн олонхын саналаар батлагдлаа.</w:t>
      </w:r>
    </w:p>
    <w:p>
      <w:pPr>
        <w:pStyle w:val="style39"/>
        <w:spacing w:after="0" w:before="0" w:line="115" w:lineRule="atLeast"/>
        <w:ind w:firstLine="72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color w:val="000000"/>
          <w:sz w:val="23"/>
          <w:szCs w:val="23"/>
          <w:lang w:val="mn-MN"/>
        </w:rPr>
        <w:tab/>
        <w:t>Байнгын хорооноос гарах санал, дүгнэлтийг Улсын Их Хурлын чуулганы нэгдсэн хуралдаанд Улсын Их Хурлын гишүүн Д.Оюунхорол танилцуулахаар тогтов.</w:t>
      </w:r>
    </w:p>
    <w:p>
      <w:pPr>
        <w:pStyle w:val="style29"/>
        <w:spacing w:after="0" w:before="0" w:line="200" w:lineRule="atLeast"/>
        <w:ind w:hanging="0" w:left="0" w:right="0"/>
        <w:contextualSpacing w:val="false"/>
        <w:jc w:val="both"/>
      </w:pPr>
      <w:r>
        <w:rPr/>
      </w:r>
    </w:p>
    <w:p>
      <w:pPr>
        <w:pStyle w:val="style29"/>
        <w:spacing w:after="0" w:before="0" w:line="200" w:lineRule="atLeast"/>
        <w:ind w:hanging="0" w:left="0" w:right="0"/>
        <w:contextualSpacing w:val="false"/>
        <w:jc w:val="both"/>
      </w:pPr>
      <w:r>
        <w:rPr>
          <w:rFonts w:ascii="Arial" w:cs="Arial" w:hAnsi="Arial"/>
          <w:b/>
          <w:bCs/>
          <w:i/>
          <w:iCs/>
          <w:color w:val="000000"/>
          <w:sz w:val="23"/>
          <w:szCs w:val="23"/>
          <w:lang w:val="mn-MN"/>
        </w:rPr>
        <w:tab/>
        <w:t>Уг асуудлыг 14 цаг 50 минутад хэлэлцэж дуусав.</w:t>
      </w:r>
    </w:p>
    <w:p>
      <w:pPr>
        <w:pStyle w:val="style29"/>
        <w:spacing w:after="0" w:before="0" w:line="200" w:lineRule="atLeast"/>
        <w:ind w:hanging="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bCs/>
          <w:i/>
          <w:iCs/>
          <w:color w:val="000000"/>
          <w:sz w:val="23"/>
          <w:szCs w:val="23"/>
          <w:lang w:val="mn-MN"/>
        </w:rPr>
        <w:t xml:space="preserve">Хоёр. </w:t>
      </w:r>
      <w:r>
        <w:rPr>
          <w:rFonts w:ascii="Arial" w:cs="Arial" w:hAnsi="Arial"/>
          <w:b/>
          <w:bCs/>
          <w:i/>
          <w:iCs/>
          <w:sz w:val="23"/>
          <w:szCs w:val="23"/>
        </w:rPr>
        <w:t xml:space="preserve">Эрүүгийн байцаан шийтгэх хуульд нэмэлт, өөрчлөлт </w:t>
      </w:r>
      <w:r>
        <w:rPr>
          <w:rFonts w:ascii="Arial" w:cs="Arial" w:hAnsi="Arial"/>
          <w:b/>
          <w:bCs/>
          <w:i/>
          <w:iCs/>
          <w:sz w:val="23"/>
          <w:szCs w:val="23"/>
          <w:lang w:val="mn-MN"/>
        </w:rPr>
        <w:t>о</w:t>
      </w:r>
      <w:r>
        <w:rPr>
          <w:rFonts w:ascii="Arial" w:cs="Arial" w:hAnsi="Arial"/>
          <w:b/>
          <w:bCs/>
          <w:i/>
          <w:iCs/>
          <w:sz w:val="23"/>
          <w:szCs w:val="23"/>
        </w:rPr>
        <w:t xml:space="preserve">руулах </w:t>
      </w:r>
      <w:bookmarkStart w:id="0" w:name="_GoBack11"/>
      <w:bookmarkEnd w:id="0"/>
      <w:r>
        <w:rPr>
          <w:rFonts w:ascii="Arial" w:cs="Arial" w:hAnsi="Arial"/>
          <w:b/>
          <w:bCs/>
          <w:i/>
          <w:iCs/>
          <w:sz w:val="23"/>
          <w:szCs w:val="23"/>
        </w:rPr>
        <w:t xml:space="preserve">тухай, </w:t>
      </w:r>
      <w:r>
        <w:rPr>
          <w:rFonts w:ascii="Arial" w:cs="Arial" w:hAnsi="Arial"/>
          <w:b/>
          <w:bCs/>
          <w:i/>
          <w:iCs/>
          <w:sz w:val="23"/>
          <w:szCs w:val="23"/>
          <w:lang w:val="mn-MN"/>
        </w:rPr>
        <w:t>Прокурорын байгууллагын тухай хуульд өөрчлөлт оруулах тухай</w:t>
      </w:r>
      <w:r>
        <w:rPr>
          <w:rFonts w:ascii="Arial" w:cs="Arial" w:hAnsi="Arial"/>
          <w:sz w:val="23"/>
          <w:szCs w:val="23"/>
          <w:lang w:val="mn-MN"/>
        </w:rPr>
        <w:t xml:space="preserve"> </w:t>
      </w:r>
      <w:r>
        <w:rPr>
          <w:rFonts w:ascii="Arial" w:cs="Arial" w:hAnsi="Arial"/>
          <w:b/>
          <w:bCs/>
          <w:i/>
          <w:iCs/>
          <w:sz w:val="23"/>
          <w:szCs w:val="23"/>
          <w:lang w:val="mn-MN"/>
        </w:rPr>
        <w:t xml:space="preserve">хуулийн төслүүд </w:t>
      </w:r>
      <w:r>
        <w:rPr>
          <w:rFonts w:ascii="Arial" w:cs="Arial" w:hAnsi="Arial"/>
          <w:b w:val="false"/>
          <w:bCs w:val="false"/>
          <w:i/>
          <w:iCs/>
          <w:sz w:val="23"/>
          <w:szCs w:val="23"/>
          <w:lang w:val="mn-MN"/>
        </w:rPr>
        <w:t>/хэлэлцэх эсэх/</w:t>
      </w:r>
      <w:r>
        <w:rPr>
          <w:rFonts w:ascii="Arial" w:cs="Arial" w:hAnsi="Arial"/>
          <w:b/>
          <w:bCs/>
          <w:i/>
          <w:iCs/>
          <w:sz w:val="23"/>
          <w:szCs w:val="23"/>
          <w:lang w:val="mn-MN"/>
        </w:rPr>
        <w:t>.</w:t>
      </w:r>
    </w:p>
    <w:p>
      <w:pPr>
        <w:pStyle w:val="style39"/>
        <w:spacing w:after="0" w:before="0" w:line="115" w:lineRule="atLeast"/>
        <w:ind w:firstLine="720" w:left="0" w:right="0"/>
        <w:contextualSpacing w:val="false"/>
        <w:jc w:val="both"/>
      </w:pPr>
      <w:r>
        <w:rPr/>
      </w:r>
    </w:p>
    <w:p>
      <w:pPr>
        <w:pStyle w:val="style0"/>
        <w:spacing w:after="0" w:before="0" w:line="200" w:lineRule="atLeast"/>
        <w:contextualSpacing w:val="false"/>
        <w:jc w:val="both"/>
      </w:pPr>
      <w:r>
        <w:rPr>
          <w:b w:val="false"/>
          <w:bCs w:val="false"/>
          <w:i w:val="false"/>
          <w:iCs w:val="false"/>
          <w:sz w:val="23"/>
          <w:szCs w:val="23"/>
          <w:lang w:val="mn-MN"/>
        </w:rPr>
        <w:tab/>
        <w:t>Хэлэлцэж буй асуудалтай холбогдуулан Авлигатай тэмцэх газрын дарга Н.Ганболд, мөн газрын Тамгын хэлтсийн дарга Б.Доньжчимбуу, Мөрдөн байцаах  хэлтсийн дарга Ө.Энхтөр нарын бүрэлдэхүүнтэй ажлын хэсэг байлцав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sz w:val="23"/>
          <w:szCs w:val="23"/>
          <w:lang w:val="mn-MN"/>
        </w:rPr>
        <w:tab/>
        <w:t>Улсын Их Хурлын Хууль зүйн байнгын хорооны ажлын албаны ахлах зөвлөх Э.Түвшинжаргал, зөвлөх Г.Нямдэлгэр, референт Ч.Батбямба нар байв.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sz w:val="23"/>
          <w:szCs w:val="23"/>
          <w:lang w:val="mn-MN"/>
        </w:rPr>
        <w:tab/>
        <w:t>Хуулийн төслийн талаарх төсөл санаачлагчийн илтгэлийг Улсын Их Хурлын гишүүн Ш.Түвдэндорж танилцуулав.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sz w:val="23"/>
          <w:szCs w:val="23"/>
          <w:lang w:val="mn-MN"/>
        </w:rPr>
        <w:tab/>
        <w:t xml:space="preserve">Танилцуулгатай холбогдуулан </w:t>
      </w:r>
      <w:r>
        <w:rPr>
          <w:rFonts w:ascii="Arial" w:cs="Arial" w:hAnsi="Arial"/>
          <w:b w:val="false"/>
          <w:bCs w:val="false"/>
          <w:i w:val="false"/>
          <w:iCs w:val="false"/>
          <w:color w:val="000000"/>
          <w:sz w:val="23"/>
          <w:szCs w:val="23"/>
          <w:lang w:val="mn-MN"/>
        </w:rPr>
        <w:t xml:space="preserve">Улсын Их Хурлын гишүүн Д.Батцогт, С.Баярцогт, Ж.Батзандан нарын тавьсан асуултад Улсын Их Хурлын гишүүн, хууль санаачлагч Ш.Түвдэндорж, ажлын хэсгээс Н.Ганболд нар хариулж,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hAnsi="Arial"/>
          <w:b w:val="false"/>
          <w:bCs w:val="false"/>
          <w:i w:val="false"/>
          <w:iCs w:val="false"/>
          <w:color w:val="000000"/>
          <w:sz w:val="23"/>
          <w:szCs w:val="23"/>
          <w:lang w:val="mn-MN"/>
        </w:rPr>
        <w:tab/>
        <w:t xml:space="preserve">Хуулийн төслийн хэлэлцэх эсэх асуудалтай холбогдуулан Улсын Их Хурлын гишүүн С.Баярцогт санал хэлэв. </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bCs/>
          <w:i w:val="false"/>
          <w:iCs w:val="false"/>
          <w:color w:val="000000"/>
          <w:sz w:val="23"/>
          <w:szCs w:val="23"/>
          <w:lang w:val="mn-MN"/>
        </w:rPr>
        <w:t>Д.Ганбат:</w:t>
      </w:r>
      <w:r>
        <w:rPr>
          <w:rFonts w:ascii="Arial" w:cs="Arial" w:hAnsi="Arial"/>
          <w:b w:val="false"/>
          <w:bCs w:val="false"/>
          <w:i w:val="false"/>
          <w:iCs w:val="false"/>
          <w:color w:val="000000"/>
          <w:sz w:val="23"/>
          <w:szCs w:val="23"/>
          <w:lang w:val="mn-MN"/>
        </w:rPr>
        <w:t xml:space="preserve"> </w:t>
      </w:r>
      <w:r>
        <w:rPr>
          <w:rFonts w:ascii="Arial" w:cs="Arial" w:hAnsi="Arial"/>
          <w:b/>
          <w:bCs/>
          <w:i w:val="false"/>
          <w:iCs w:val="false"/>
          <w:color w:val="000000"/>
          <w:sz w:val="23"/>
          <w:szCs w:val="23"/>
          <w:lang w:val="mn-MN"/>
        </w:rPr>
        <w:t xml:space="preserve">- </w:t>
      </w:r>
      <w:r>
        <w:rPr>
          <w:rFonts w:ascii="Arial" w:cs="Arial" w:hAnsi="Arial"/>
          <w:b w:val="false"/>
          <w:bCs w:val="false"/>
          <w:i w:val="false"/>
          <w:iCs w:val="false"/>
          <w:color w:val="000000"/>
          <w:sz w:val="23"/>
          <w:szCs w:val="23"/>
          <w:lang w:val="mn-MN"/>
        </w:rPr>
        <w:t xml:space="preserve">Эрүүгийн байцаан шийтгэх тухай хуульд нэмэлт, өөрчлөлт оруулах тухай, Прокурорын байгууллагын тухай хуульд өөрчлөлт оруулах тухай хуулийн төслүүдийг чуулганы нэгдсэн хуралдаанаар хэлэлцүүлэх нь зүйтэй гэсэн саналыг дэмжиж байгаа гишүүд гараа өргөнө үү. </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Зөвшөөрсөн</w:t>
        <w:tab/>
        <w:tab/>
        <w:t>12</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Татгалзсан</w:t>
        <w:tab/>
        <w:tab/>
        <w:t>1</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Бүгд</w:t>
        <w:tab/>
        <w:tab/>
        <w:tab/>
        <w:t>13</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Гишүүдийн олонхын саналаар батлагдлаа.</w:t>
      </w:r>
    </w:p>
    <w:p>
      <w:pPr>
        <w:pStyle w:val="style39"/>
        <w:spacing w:after="0" w:before="0" w:line="115" w:lineRule="atLeast"/>
        <w:ind w:firstLine="72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color w:val="000000"/>
          <w:sz w:val="23"/>
          <w:szCs w:val="23"/>
          <w:lang w:val="mn-MN"/>
        </w:rPr>
        <w:tab/>
        <w:t>Байнгын хорооноос гарах санал, дүгнэлтийг Улсын Их Хурлын чуулганы нэгдсэн хуралдаанд Улсын Их Хурлын гишүүн Д.Ганбат танилцуулахаар тогтов.</w:t>
      </w:r>
    </w:p>
    <w:p>
      <w:pPr>
        <w:pStyle w:val="style29"/>
        <w:spacing w:after="0" w:before="0" w:line="200" w:lineRule="atLeast"/>
        <w:ind w:hanging="0" w:left="0" w:right="0"/>
        <w:contextualSpacing w:val="false"/>
        <w:jc w:val="both"/>
      </w:pPr>
      <w:r>
        <w:rPr/>
      </w:r>
    </w:p>
    <w:p>
      <w:pPr>
        <w:pStyle w:val="style29"/>
        <w:spacing w:after="0" w:before="0" w:line="200" w:lineRule="atLeast"/>
        <w:ind w:hanging="0" w:left="0" w:right="0"/>
        <w:contextualSpacing w:val="false"/>
        <w:jc w:val="both"/>
      </w:pPr>
      <w:r>
        <w:rPr>
          <w:rFonts w:ascii="Arial" w:cs="Arial" w:hAnsi="Arial"/>
          <w:b/>
          <w:bCs/>
          <w:i/>
          <w:iCs/>
          <w:color w:val="000000"/>
          <w:sz w:val="23"/>
          <w:szCs w:val="23"/>
          <w:lang w:val="mn-MN"/>
        </w:rPr>
        <w:tab/>
        <w:t>Уг асуудлыг 15 цаг 05 минутад хэлэлцэж дуусав.</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bCs/>
          <w:i/>
          <w:iCs/>
          <w:sz w:val="23"/>
          <w:szCs w:val="23"/>
          <w:lang w:val="mn-MN"/>
        </w:rPr>
        <w:t>Гурав</w:t>
      </w:r>
      <w:r>
        <w:rPr>
          <w:rFonts w:ascii="Arial" w:cs="Arial" w:hAnsi="Arial"/>
          <w:b/>
          <w:bCs/>
          <w:i/>
          <w:iCs/>
          <w:color w:val="000000"/>
          <w:sz w:val="23"/>
          <w:szCs w:val="23"/>
          <w:lang w:val="mn-MN"/>
        </w:rPr>
        <w:t xml:space="preserve">. </w:t>
      </w:r>
      <w:r>
        <w:rPr>
          <w:rFonts w:ascii="Arial" w:cs="Arial" w:hAnsi="Arial"/>
          <w:b/>
          <w:bCs/>
          <w:i/>
          <w:iCs/>
          <w:sz w:val="23"/>
          <w:szCs w:val="23"/>
          <w:lang w:val="mn-MN"/>
        </w:rPr>
        <w:t xml:space="preserve">Эрүүгийн байцаан шийтгэх тухай, Орлогыг тухай бүр тодорхойлох боломжгүй ажил, үйлчилгээ хувиараа эрхлэгч иргэний орлогын албан татварын тухай хуулиудад нэмэлт, өөрчлөлт оруулах тухай хуулийн төслүүд </w:t>
      </w:r>
      <w:r>
        <w:rPr>
          <w:rFonts w:ascii="Arial" w:cs="Arial" w:hAnsi="Arial"/>
          <w:b w:val="false"/>
          <w:bCs w:val="false"/>
          <w:i/>
          <w:iCs/>
          <w:sz w:val="23"/>
          <w:szCs w:val="23"/>
          <w:lang w:val="mn-MN"/>
        </w:rPr>
        <w:t>/анхны хэлэлцүүлэг/</w:t>
      </w:r>
      <w:r>
        <w:rPr>
          <w:rFonts w:ascii="Arial" w:cs="Arial" w:hAnsi="Arial"/>
          <w:b/>
          <w:bCs/>
          <w:i/>
          <w:iCs/>
          <w:sz w:val="23"/>
          <w:szCs w:val="23"/>
          <w:lang w:val="mn-MN"/>
        </w:rPr>
        <w:t>.</w:t>
      </w:r>
    </w:p>
    <w:p>
      <w:pPr>
        <w:pStyle w:val="style0"/>
        <w:spacing w:after="0" w:before="0" w:line="115" w:lineRule="atLeast"/>
        <w:ind w:firstLine="720" w:left="0" w:right="0"/>
        <w:contextualSpacing w:val="false"/>
        <w:jc w:val="both"/>
      </w:pPr>
      <w:r>
        <w:rPr/>
      </w:r>
    </w:p>
    <w:p>
      <w:pPr>
        <w:pStyle w:val="style0"/>
        <w:spacing w:after="0" w:before="0" w:line="200" w:lineRule="atLeast"/>
        <w:contextualSpacing w:val="false"/>
        <w:jc w:val="both"/>
      </w:pPr>
      <w:r>
        <w:rPr>
          <w:b w:val="false"/>
          <w:bCs w:val="false"/>
          <w:i w:val="false"/>
          <w:iCs w:val="false"/>
          <w:sz w:val="23"/>
          <w:szCs w:val="23"/>
          <w:lang w:val="mn-MN"/>
        </w:rPr>
        <w:tab/>
        <w:t xml:space="preserve">Хэлэлцэж буй асуудалтай холбогдуулан </w:t>
      </w:r>
      <w:r>
        <w:rPr>
          <w:rFonts w:ascii="Arial" w:cs="Arial" w:hAnsi="Arial"/>
          <w:b w:val="false"/>
          <w:bCs w:val="false"/>
          <w:i w:val="false"/>
          <w:iCs w:val="false"/>
          <w:position w:val="0"/>
          <w:sz w:val="24"/>
          <w:sz w:val="23"/>
          <w:szCs w:val="23"/>
          <w:vertAlign w:val="baseline"/>
          <w:lang w:val="mn-MN"/>
        </w:rPr>
        <w:t xml:space="preserve">Хууль зүйн яамны Эрх зүйн шинэчлэлийн бодлогын газрын мэргэжилтэн Ганбаатар, Монголбанкны Санхүүгийн мэдээллийн албаны дарга Б.Төмөрбат </w:t>
      </w:r>
      <w:r>
        <w:rPr>
          <w:b w:val="false"/>
          <w:bCs w:val="false"/>
          <w:i w:val="false"/>
          <w:iCs w:val="false"/>
          <w:sz w:val="23"/>
          <w:szCs w:val="23"/>
          <w:lang w:val="mn-MN"/>
        </w:rPr>
        <w:t>нарын бүрэлдэхүүнтэй ажлын хэсэг байлцав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sz w:val="23"/>
          <w:szCs w:val="23"/>
          <w:lang w:val="mn-MN"/>
        </w:rPr>
        <w:tab/>
        <w:t>Улсын Их Хурлын Хууль зүйн байнгын хорооны ажлын албаны ахлах зөвлөх Э.Түвшинжаргал, зөвлөх Ч.Ариунхур, референт Ч.Батбямба нар оролцов.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sz w:val="23"/>
          <w:szCs w:val="23"/>
          <w:lang w:val="mn-MN"/>
        </w:rPr>
        <w:tab/>
      </w:r>
      <w:r>
        <w:rPr>
          <w:rFonts w:ascii="Arial" w:cs="Arial" w:hAnsi="Arial"/>
          <w:b w:val="false"/>
          <w:bCs w:val="false"/>
          <w:i/>
          <w:iCs/>
          <w:color w:val="000000"/>
          <w:sz w:val="23"/>
          <w:szCs w:val="23"/>
          <w:lang w:val="mn-MN"/>
        </w:rPr>
        <w:t>Гишүүдийн гаргасан зарчмын зөрүүтэй саналуудаар санал хураалт явуулав.</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bCs/>
          <w:i w:val="false"/>
          <w:iCs w:val="false"/>
          <w:color w:val="000000"/>
          <w:sz w:val="23"/>
          <w:szCs w:val="23"/>
          <w:lang w:val="mn-MN"/>
        </w:rPr>
        <w:t>Ш.Түвдэндорж:</w:t>
      </w:r>
      <w:r>
        <w:rPr>
          <w:rFonts w:ascii="Arial" w:cs="Arial" w:hAnsi="Arial"/>
          <w:b w:val="false"/>
          <w:bCs w:val="false"/>
          <w:i w:val="false"/>
          <w:iCs w:val="false"/>
          <w:color w:val="000000"/>
          <w:sz w:val="23"/>
          <w:szCs w:val="23"/>
          <w:lang w:val="mn-MN"/>
        </w:rPr>
        <w:t xml:space="preserve"> -</w:t>
      </w:r>
      <w:r>
        <w:rPr>
          <w:rFonts w:ascii="Arial" w:cs="Arial" w:hAnsi="Arial"/>
          <w:b/>
          <w:bCs/>
          <w:i w:val="false"/>
          <w:iCs w:val="false"/>
          <w:color w:val="000000"/>
          <w:sz w:val="23"/>
          <w:szCs w:val="23"/>
          <w:lang w:val="mn-MN"/>
        </w:rPr>
        <w:t xml:space="preserve"> 1. </w:t>
      </w:r>
      <w:r>
        <w:rPr>
          <w:rFonts w:ascii="Arial" w:cs="Arial" w:hAnsi="Arial"/>
          <w:b w:val="false"/>
          <w:bCs w:val="false"/>
          <w:i w:val="false"/>
          <w:iCs w:val="false"/>
          <w:color w:val="000000"/>
          <w:sz w:val="23"/>
          <w:szCs w:val="23"/>
          <w:lang w:val="mn-MN"/>
        </w:rPr>
        <w:t>Улсын Их Хурлын гишүүн С.Дэмбэрэлийн гаргасан, Төслийн 1 дүгээр зүйлийн 3 дахь хэсэг буюу хуульд шинээр нэмж байгаа “Зах зээл дэх давамгай байдлаа хууль бусаар ашиглах”, “Зах зээлийн үнэ хөөрөгдөх”, “Аж ахуйн үйл ажиллагааны нууцад халдах” гэсэн 166</w:t>
      </w:r>
      <w:r>
        <w:rPr>
          <w:rFonts w:ascii="Arial" w:cs="Arial" w:hAnsi="Arial"/>
          <w:b w:val="false"/>
          <w:bCs w:val="false"/>
          <w:i w:val="false"/>
          <w:iCs w:val="false"/>
          <w:color w:val="000000"/>
          <w:sz w:val="23"/>
          <w:szCs w:val="23"/>
          <w:vertAlign w:val="superscript"/>
          <w:lang w:val="mn-MN"/>
        </w:rPr>
        <w:t>2</w:t>
      </w:r>
      <w:r>
        <w:rPr>
          <w:rFonts w:ascii="Arial" w:cs="Arial" w:hAnsi="Arial"/>
          <w:b w:val="false"/>
          <w:bCs w:val="false"/>
          <w:i w:val="false"/>
          <w:iCs w:val="false"/>
          <w:color w:val="000000"/>
          <w:sz w:val="23"/>
          <w:szCs w:val="23"/>
          <w:lang w:val="mn-MN"/>
        </w:rPr>
        <w:t>-166</w:t>
      </w:r>
      <w:r>
        <w:rPr>
          <w:rFonts w:ascii="Arial" w:cs="Arial" w:hAnsi="Arial"/>
          <w:b w:val="false"/>
          <w:bCs w:val="false"/>
          <w:i w:val="false"/>
          <w:iCs w:val="false"/>
          <w:color w:val="000000"/>
          <w:sz w:val="23"/>
          <w:szCs w:val="23"/>
          <w:vertAlign w:val="superscript"/>
          <w:lang w:val="mn-MN"/>
        </w:rPr>
        <w:t xml:space="preserve">4 </w:t>
      </w:r>
      <w:r>
        <w:rPr>
          <w:rFonts w:ascii="Arial" w:cs="Arial" w:hAnsi="Arial"/>
          <w:b w:val="false"/>
          <w:bCs w:val="false"/>
          <w:i w:val="false"/>
          <w:iCs w:val="false"/>
          <w:color w:val="000000"/>
          <w:sz w:val="23"/>
          <w:szCs w:val="23"/>
          <w:lang w:val="mn-MN"/>
        </w:rPr>
        <w:t xml:space="preserve"> дүгээр зүйлүүдийг хасах</w:t>
      </w:r>
      <w:r>
        <w:rPr>
          <w:rFonts w:ascii="Arial" w:cs="Arial" w:hAnsi="Arial"/>
          <w:b/>
          <w:bCs/>
          <w:i w:val="false"/>
          <w:iCs w:val="false"/>
          <w:color w:val="000000"/>
          <w:sz w:val="23"/>
          <w:szCs w:val="23"/>
          <w:lang w:val="mn-MN"/>
        </w:rPr>
        <w:t xml:space="preserve"> </w:t>
      </w:r>
      <w:bookmarkStart w:id="1" w:name="__DdeLink__3229_1619998915"/>
      <w:r>
        <w:rPr>
          <w:rFonts w:ascii="Arial" w:cs="Arial" w:hAnsi="Arial"/>
          <w:b w:val="false"/>
          <w:bCs w:val="false"/>
          <w:i w:val="false"/>
          <w:iCs w:val="false"/>
          <w:color w:val="000000"/>
          <w:sz w:val="23"/>
          <w:szCs w:val="23"/>
          <w:lang w:val="mn-MN"/>
        </w:rPr>
        <w:t xml:space="preserve">гэсэн саналыг дэмжиж байгаа гишүүд гараа өргөнө үү. </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Зөвшөөрсөн</w:t>
        <w:tab/>
        <w:tab/>
        <w:t>9</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Татгалзсан</w:t>
        <w:tab/>
        <w:tab/>
        <w:t>5</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Бүгд</w:t>
        <w:tab/>
        <w:tab/>
        <w:tab/>
        <w:t>14</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Гишүүдийн олонхын саналаар дэмжигдлээ</w:t>
      </w:r>
      <w:bookmarkEnd w:id="1"/>
      <w:r>
        <w:rPr>
          <w:rFonts w:ascii="Arial" w:cs="Arial" w:hAnsi="Arial"/>
          <w:b w:val="false"/>
          <w:bCs w:val="false"/>
          <w:i w:val="false"/>
          <w:iCs w:val="false"/>
          <w:color w:val="000000"/>
          <w:sz w:val="23"/>
          <w:szCs w:val="23"/>
          <w:lang w:val="mn-MN"/>
        </w:rPr>
        <w:t>.</w:t>
      </w:r>
    </w:p>
    <w:p>
      <w:pPr>
        <w:pStyle w:val="style39"/>
        <w:spacing w:after="0" w:before="0" w:line="115" w:lineRule="atLeast"/>
        <w:ind w:firstLine="72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i w:val="false"/>
          <w:iCs w:val="false"/>
          <w:color w:val="000000"/>
          <w:sz w:val="23"/>
          <w:szCs w:val="23"/>
          <w:lang w:val="mn-MN"/>
        </w:rPr>
        <w:tab/>
        <w:t>Байнгын хорооноос гарах санал, дүгнэлтийг Улсын Их Хурлын чуулганы нэгдсэн хуралдаанд Улсын Их Хурлын гишүүн Д.Ганбат танилцуулахаар тогтов.</w:t>
      </w:r>
    </w:p>
    <w:p>
      <w:pPr>
        <w:pStyle w:val="style45"/>
        <w:spacing w:after="0" w:before="0" w:line="200" w:lineRule="atLeast"/>
        <w:ind w:firstLine="709" w:left="0" w:right="0"/>
        <w:contextualSpacing w:val="false"/>
        <w:jc w:val="right"/>
      </w:pPr>
      <w:r>
        <w:rPr/>
      </w:r>
    </w:p>
    <w:p>
      <w:pPr>
        <w:pStyle w:val="style45"/>
        <w:spacing w:after="0" w:before="0" w:line="200" w:lineRule="atLeast"/>
        <w:contextualSpacing w:val="false"/>
        <w:jc w:val="both"/>
      </w:pPr>
      <w:r>
        <w:rPr/>
      </w:r>
    </w:p>
    <w:p>
      <w:pPr>
        <w:pStyle w:val="style45"/>
        <w:spacing w:after="0" w:before="0" w:line="200" w:lineRule="atLeast"/>
        <w:ind w:hanging="0" w:left="0" w:right="0"/>
        <w:contextualSpacing w:val="false"/>
        <w:jc w:val="both"/>
      </w:pPr>
      <w:r>
        <w:rPr>
          <w:rFonts w:cs="Arial"/>
          <w:b w:val="false"/>
          <w:bCs w:val="false"/>
          <w:sz w:val="23"/>
          <w:szCs w:val="23"/>
          <w:lang w:val="mn-MN"/>
        </w:rPr>
        <w:tab/>
        <w:t>2. Улсын Их Хурлын гишүүн Д.Батцогтын гаргасан,</w:t>
      </w:r>
      <w:r>
        <w:rPr>
          <w:rFonts w:cs="Arial"/>
          <w:b/>
          <w:bCs/>
          <w:sz w:val="23"/>
          <w:szCs w:val="23"/>
          <w:lang w:val="mn-MN"/>
        </w:rPr>
        <w:t xml:space="preserve"> </w:t>
      </w:r>
      <w:r>
        <w:rPr>
          <w:rFonts w:cs="Arial"/>
          <w:b w:val="false"/>
          <w:bCs w:val="false"/>
          <w:sz w:val="23"/>
          <w:szCs w:val="23"/>
          <w:lang w:val="mn-MN"/>
        </w:rPr>
        <w:t xml:space="preserve">Төслийн 1 дүгээр зүйлийн 1 дэх хэсэг буюу 8.3 дахь хэсгийн  “хүлээлгэж болно” гэснийг “хүлээлгэнэ” гэж өөрчлөх </w:t>
      </w:r>
      <w:r>
        <w:rPr>
          <w:rFonts w:ascii="Arial" w:cs="Arial" w:hAnsi="Arial"/>
          <w:b w:val="false"/>
          <w:bCs w:val="false"/>
          <w:i w:val="false"/>
          <w:iCs w:val="false"/>
          <w:color w:val="000000"/>
          <w:sz w:val="23"/>
          <w:szCs w:val="23"/>
          <w:lang w:val="mn-MN"/>
        </w:rPr>
        <w:t xml:space="preserve">гэсэн саналыг дэмжиж байгаа гишүүд гараа өргөнө үү. </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Зөвшөөрсөн</w:t>
        <w:tab/>
        <w:tab/>
        <w:t>10</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Татгалзсан</w:t>
        <w:tab/>
        <w:tab/>
        <w:t>4</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Бүгд</w:t>
        <w:tab/>
        <w:tab/>
        <w:tab/>
        <w:t>14</w:t>
      </w:r>
    </w:p>
    <w:p>
      <w:pPr>
        <w:pStyle w:val="style45"/>
        <w:spacing w:after="0" w:before="0" w:line="200" w:lineRule="atLeast"/>
        <w:ind w:hanging="0" w:left="0" w:right="0"/>
        <w:contextualSpacing w:val="false"/>
        <w:jc w:val="both"/>
      </w:pPr>
      <w:r>
        <w:rPr>
          <w:rFonts w:ascii="Arial" w:cs="Arial" w:hAnsi="Arial"/>
          <w:b w:val="false"/>
          <w:bCs w:val="false"/>
          <w:i w:val="false"/>
          <w:iCs w:val="false"/>
          <w:color w:val="000000"/>
          <w:sz w:val="23"/>
          <w:szCs w:val="23"/>
          <w:lang w:val="mn-MN"/>
        </w:rPr>
        <w:tab/>
        <w:t>Гишүүдийн олонхын саналаар дэмжигдлээ.</w:t>
      </w:r>
      <w:r>
        <w:rPr>
          <w:rFonts w:cs="Arial"/>
          <w:b w:val="false"/>
          <w:bCs w:val="false"/>
          <w:sz w:val="23"/>
          <w:szCs w:val="23"/>
          <w:lang w:val="mn-MN"/>
        </w:rPr>
        <w:t xml:space="preserve"> </w:t>
      </w:r>
    </w:p>
    <w:p>
      <w:pPr>
        <w:pStyle w:val="style0"/>
        <w:spacing w:after="0" w:before="0" w:line="200" w:lineRule="atLeast"/>
        <w:ind w:firstLine="709" w:left="0" w:right="0"/>
        <w:contextualSpacing w:val="false"/>
        <w:jc w:val="both"/>
      </w:pPr>
      <w:r>
        <w:rPr/>
      </w:r>
    </w:p>
    <w:p>
      <w:pPr>
        <w:pStyle w:val="style45"/>
        <w:spacing w:after="0" w:before="0" w:line="200" w:lineRule="atLeast"/>
        <w:ind w:hanging="0" w:left="0" w:right="0"/>
        <w:contextualSpacing w:val="false"/>
        <w:jc w:val="both"/>
      </w:pPr>
      <w:r>
        <w:rPr>
          <w:rFonts w:cs="Arial"/>
          <w:b w:val="false"/>
          <w:bCs w:val="false"/>
          <w:sz w:val="23"/>
          <w:szCs w:val="23"/>
          <w:lang w:val="mn-MN"/>
        </w:rPr>
        <w:tab/>
        <w:t>3. Улсын Их Хурлын гишүүн Ш.Түвдэндоржийн гаргасан найруулгын санал,</w:t>
      </w:r>
      <w:r>
        <w:rPr>
          <w:rFonts w:cs="Arial"/>
          <w:b/>
          <w:bCs/>
          <w:sz w:val="23"/>
          <w:szCs w:val="23"/>
          <w:lang w:val="mn-MN"/>
        </w:rPr>
        <w:t xml:space="preserve"> </w:t>
      </w:r>
      <w:r>
        <w:rPr>
          <w:rFonts w:cs="Arial"/>
          <w:b w:val="false"/>
          <w:bCs w:val="false"/>
          <w:sz w:val="23"/>
          <w:szCs w:val="23"/>
          <w:lang w:val="mn-MN"/>
        </w:rPr>
        <w:t xml:space="preserve">Төслийн 1 дүгээр зүйлийн 1 дэх хэсэг буюу 134.11 дэх хэсгийн “”орлогыг эзэмшигч нь” гэснийг “хөрөнгө, орлогыг эзэмшигч нь” гэж өөрчлөх гэсэн саналыг дэмжиж байгаа гишүүд гараа өргөнө үү. </w:t>
      </w:r>
    </w:p>
    <w:p>
      <w:pPr>
        <w:pStyle w:val="style45"/>
        <w:spacing w:after="0" w:before="0" w:line="200" w:lineRule="atLeast"/>
        <w:ind w:firstLine="709" w:left="0" w:right="0"/>
        <w:contextualSpacing w:val="false"/>
        <w:jc w:val="right"/>
      </w:pPr>
      <w:r>
        <w:rPr/>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Зөвшөөрсөн</w:t>
        <w:tab/>
        <w:tab/>
        <w:t>11</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Татгалзсан</w:t>
        <w:tab/>
        <w:tab/>
        <w:t>3</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Бүгд</w:t>
        <w:tab/>
        <w:tab/>
        <w:tab/>
        <w:t>14</w:t>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sz w:val="23"/>
          <w:szCs w:val="23"/>
          <w:lang w:val="mn-MN"/>
        </w:rPr>
        <w:t>Гишүүдийн олонхын саналаар дэмжигдлээ.</w:t>
      </w:r>
    </w:p>
    <w:p>
      <w:pPr>
        <w:pStyle w:val="style39"/>
        <w:spacing w:after="0" w:before="0" w:line="115" w:lineRule="atLeast"/>
        <w:ind w:firstLine="72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val="false"/>
          <w:bCs w:val="false"/>
          <w:color w:val="000000"/>
          <w:position w:val="0"/>
          <w:sz w:val="24"/>
          <w:sz w:val="23"/>
          <w:szCs w:val="23"/>
          <w:vertAlign w:val="baseline"/>
          <w:lang w:val="mn-MN"/>
        </w:rPr>
        <w:tab/>
        <w:t>Байнгын хорооноос гарах санал, дүгнэлтийг Улсын Их Хурлын чуулганы нэгдсэн хуралдаанд Улсын Их Хурлын гишүүн Ж.Батзандан танилцуулахаар тогтов.</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
    </w:p>
    <w:p>
      <w:pPr>
        <w:pStyle w:val="style0"/>
        <w:spacing w:after="0" w:before="0" w:line="200" w:lineRule="atLeast"/>
        <w:contextualSpacing w:val="false"/>
        <w:jc w:val="both"/>
      </w:pPr>
      <w:r>
        <w:rPr>
          <w:sz w:val="23"/>
          <w:szCs w:val="23"/>
          <w:lang w:val="mn-MN"/>
        </w:rPr>
        <w:tab/>
      </w:r>
      <w:r>
        <w:rPr>
          <w:b/>
          <w:bCs/>
          <w:sz w:val="23"/>
          <w:szCs w:val="23"/>
        </w:rPr>
        <w:t xml:space="preserve"> </w:t>
      </w:r>
      <w:r>
        <w:rPr>
          <w:b/>
          <w:bCs/>
          <w:i/>
          <w:iCs/>
          <w:sz w:val="23"/>
          <w:szCs w:val="23"/>
          <w:lang w:val="mn-MN"/>
        </w:rPr>
        <w:t xml:space="preserve">Хуралдаан 15 цаг 10 минутад өндөрлөв. </w:t>
      </w:r>
    </w:p>
    <w:p>
      <w:pPr>
        <w:pStyle w:val="style0"/>
        <w:spacing w:after="0" w:before="0" w:line="200" w:lineRule="atLeast"/>
        <w:contextualSpacing w:val="false"/>
        <w:jc w:val="both"/>
      </w:pPr>
      <w:r>
        <w:rPr/>
      </w:r>
    </w:p>
    <w:p>
      <w:pPr>
        <w:pStyle w:val="style43"/>
        <w:spacing w:after="0" w:before="0" w:line="200" w:lineRule="atLeast"/>
        <w:contextualSpacing w:val="false"/>
        <w:jc w:val="both"/>
      </w:pPr>
      <w:r>
        <w:rPr>
          <w:b/>
          <w:sz w:val="23"/>
          <w:szCs w:val="23"/>
          <w:lang w:val="mn-MN"/>
        </w:rPr>
        <w:tab/>
      </w:r>
      <w:bookmarkStart w:id="2" w:name="__DdeLink__5809_850800408"/>
      <w:r>
        <w:rPr>
          <w:b/>
          <w:sz w:val="23"/>
          <w:szCs w:val="23"/>
          <w:lang w:val="mn-MN"/>
        </w:rPr>
        <w:t>Тэмдэглэлтэй танилцсан:</w:t>
      </w:r>
    </w:p>
    <w:p>
      <w:pPr>
        <w:pStyle w:val="style43"/>
        <w:spacing w:after="0" w:before="0" w:line="200" w:lineRule="atLeast"/>
        <w:contextualSpacing w:val="false"/>
        <w:jc w:val="both"/>
      </w:pPr>
      <w:r>
        <w:rPr>
          <w:sz w:val="23"/>
          <w:szCs w:val="23"/>
          <w:lang w:val="mn-MN"/>
        </w:rPr>
        <w:tab/>
        <w:t>ХУУЛЬ ЗҮЙН  БАЙНГЫН</w:t>
      </w:r>
    </w:p>
    <w:p>
      <w:pPr>
        <w:pStyle w:val="style43"/>
        <w:spacing w:after="0" w:before="0" w:line="200" w:lineRule="atLeast"/>
        <w:contextualSpacing w:val="false"/>
        <w:jc w:val="both"/>
      </w:pPr>
      <w:r>
        <w:rPr>
          <w:sz w:val="23"/>
          <w:szCs w:val="23"/>
          <w:lang w:val="mn-MN"/>
        </w:rPr>
        <w:t xml:space="preserve"> </w:t>
      </w:r>
      <w:r>
        <w:rPr>
          <w:sz w:val="23"/>
          <w:szCs w:val="23"/>
          <w:lang w:val="mn-MN"/>
        </w:rPr>
        <w:tab/>
        <w:t>ХОРООНЫ ДАРГА Ш.ТҮВДЭНДОРЖ</w:t>
      </w:r>
    </w:p>
    <w:p>
      <w:pPr>
        <w:pStyle w:val="style43"/>
        <w:spacing w:after="0" w:before="0" w:line="200" w:lineRule="atLeast"/>
        <w:contextualSpacing w:val="false"/>
        <w:jc w:val="both"/>
      </w:pPr>
      <w:r>
        <w:rPr/>
      </w:r>
    </w:p>
    <w:p>
      <w:pPr>
        <w:pStyle w:val="style43"/>
        <w:spacing w:after="0" w:before="0" w:line="200" w:lineRule="atLeast"/>
        <w:contextualSpacing w:val="false"/>
        <w:jc w:val="both"/>
      </w:pPr>
      <w:r>
        <w:rPr>
          <w:b/>
          <w:sz w:val="23"/>
          <w:szCs w:val="23"/>
          <w:lang w:val="mn-MN"/>
        </w:rPr>
        <w:tab/>
        <w:t>Тэмдэглэл хөтөлсөн:</w:t>
      </w:r>
    </w:p>
    <w:p>
      <w:pPr>
        <w:pStyle w:val="style43"/>
        <w:spacing w:after="0" w:before="0" w:line="200" w:lineRule="atLeast"/>
        <w:contextualSpacing w:val="false"/>
        <w:jc w:val="both"/>
      </w:pPr>
      <w:r>
        <w:rPr>
          <w:sz w:val="23"/>
          <w:szCs w:val="23"/>
          <w:lang w:val="mn-MN"/>
        </w:rPr>
        <w:tab/>
        <w:t xml:space="preserve">ПРОТОКОЛЫН АЛБАНЫ                     </w:t>
      </w:r>
    </w:p>
    <w:p>
      <w:pPr>
        <w:pStyle w:val="style43"/>
        <w:spacing w:after="0" w:before="0" w:line="200" w:lineRule="atLeast"/>
        <w:contextualSpacing w:val="false"/>
        <w:jc w:val="both"/>
      </w:pPr>
      <w:r>
        <w:rPr>
          <w:sz w:val="23"/>
          <w:szCs w:val="23"/>
          <w:lang w:val="mn-MN"/>
        </w:rPr>
        <w:tab/>
        <w:t xml:space="preserve">ШИНЖЭЭЧ  </w:t>
      </w:r>
      <w:r>
        <w:rPr>
          <w:sz w:val="23"/>
          <w:szCs w:val="23"/>
          <w:effect w:val="blinkBackground"/>
          <w:lang w:val="mn-MN"/>
        </w:rPr>
        <w:t>П</w:t>
      </w:r>
      <w:bookmarkEnd w:id="2"/>
      <w:r>
        <w:rPr>
          <w:sz w:val="23"/>
          <w:szCs w:val="23"/>
          <w:lang w:val="mn-MN"/>
        </w:rPr>
        <w:t>.МЯДАГМАА</w:t>
      </w:r>
    </w:p>
    <w:p>
      <w:pPr>
        <w:pStyle w:val="style43"/>
        <w:spacing w:after="0" w:before="0" w:line="200" w:lineRule="atLeast"/>
        <w:contextualSpacing w:val="false"/>
        <w:jc w:val="both"/>
      </w:pPr>
      <w:r>
        <w:rPr/>
      </w:r>
    </w:p>
    <w:p>
      <w:pPr>
        <w:pStyle w:val="style43"/>
        <w:spacing w:after="0" w:before="0" w:line="200" w:lineRule="atLeast"/>
        <w:contextualSpacing w:val="false"/>
        <w:jc w:val="both"/>
      </w:pPr>
      <w:r>
        <w:rPr/>
      </w:r>
    </w:p>
    <w:p>
      <w:pPr>
        <w:pStyle w:val="style43"/>
        <w:spacing w:after="0" w:before="0" w:line="200" w:lineRule="atLeast"/>
        <w:contextualSpacing w:val="false"/>
        <w:jc w:val="both"/>
      </w:pPr>
      <w:r>
        <w:rPr/>
      </w:r>
    </w:p>
    <w:p>
      <w:pPr>
        <w:pStyle w:val="style43"/>
        <w:spacing w:after="0" w:before="0" w:line="200" w:lineRule="atLeast"/>
        <w:contextualSpacing w:val="false"/>
        <w:jc w:val="both"/>
      </w:pPr>
      <w:r>
        <w:rPr/>
      </w:r>
    </w:p>
    <w:p>
      <w:pPr>
        <w:pStyle w:val="style43"/>
        <w:spacing w:after="0" w:before="0" w:line="200" w:lineRule="atLeast"/>
        <w:contextualSpacing w:val="false"/>
        <w:jc w:val="both"/>
      </w:pPr>
      <w:r>
        <w:rPr/>
      </w:r>
    </w:p>
    <w:p>
      <w:pPr>
        <w:pStyle w:val="style43"/>
        <w:spacing w:after="0" w:before="0" w:line="200" w:lineRule="atLeast"/>
        <w:contextualSpacing w:val="false"/>
        <w:jc w:val="both"/>
      </w:pPr>
      <w:r>
        <w:rPr/>
      </w:r>
    </w:p>
    <w:p>
      <w:pPr>
        <w:pStyle w:val="style43"/>
        <w:spacing w:after="0" w:before="0" w:line="200" w:lineRule="atLeast"/>
        <w:contextualSpacing w:val="false"/>
        <w:jc w:val="both"/>
      </w:pPr>
      <w:r>
        <w:rPr/>
      </w:r>
    </w:p>
    <w:p>
      <w:pPr>
        <w:pStyle w:val="style43"/>
        <w:spacing w:line="200" w:lineRule="atLeast"/>
        <w:jc w:val="both"/>
      </w:pPr>
      <w:r>
        <w:rPr/>
      </w:r>
    </w:p>
    <w:p>
      <w:pPr>
        <w:pStyle w:val="style43"/>
        <w:spacing w:line="200" w:lineRule="atLeast"/>
        <w:jc w:val="both"/>
      </w:pPr>
      <w:r>
        <w:rPr/>
      </w:r>
    </w:p>
    <w:p>
      <w:pPr>
        <w:pStyle w:val="style0"/>
        <w:spacing w:after="0" w:before="0" w:line="200" w:lineRule="atLeast"/>
        <w:contextualSpacing w:val="false"/>
        <w:jc w:val="center"/>
      </w:pPr>
      <w:r>
        <w:rPr>
          <w:b/>
          <w:bCs/>
          <w:lang w:val="mn-MN"/>
        </w:rPr>
        <w:t>УЛСЫН ИХ ХУРЛЫН</w:t>
      </w:r>
      <w:r>
        <w:rPr>
          <w:b/>
          <w:bCs/>
        </w:rPr>
        <w:t xml:space="preserve"> 201</w:t>
      </w:r>
      <w:r>
        <w:rPr>
          <w:b/>
          <w:bCs/>
          <w:lang w:val="mn-MN"/>
        </w:rPr>
        <w:t>3</w:t>
      </w:r>
      <w:r>
        <w:rPr>
          <w:b/>
          <w:bCs/>
        </w:rPr>
        <w:t xml:space="preserve"> </w:t>
      </w:r>
      <w:r>
        <w:rPr>
          <w:b/>
          <w:bCs/>
          <w:lang w:val="mn-MN"/>
        </w:rPr>
        <w:t xml:space="preserve">ОНЫ НАМРЫН ЭЭЛЖИТ ЧУУЛГАНЫ </w:t>
      </w:r>
    </w:p>
    <w:p>
      <w:pPr>
        <w:pStyle w:val="style0"/>
        <w:spacing w:after="0" w:before="0" w:line="200" w:lineRule="atLeast"/>
        <w:contextualSpacing w:val="false"/>
        <w:jc w:val="center"/>
      </w:pPr>
      <w:r>
        <w:rPr>
          <w:b/>
          <w:bCs/>
          <w:lang w:val="mn-MN"/>
        </w:rPr>
        <w:t xml:space="preserve">ХУУЛЬ ЗҮЙН БАЙНГЫН ХОРООНЫ 2014 ОНЫ 01 ДҮГЭЭР САРЫН </w:t>
      </w:r>
    </w:p>
    <w:p>
      <w:pPr>
        <w:pStyle w:val="style0"/>
        <w:spacing w:after="0" w:before="0" w:line="200" w:lineRule="atLeast"/>
        <w:contextualSpacing w:val="false"/>
        <w:jc w:val="center"/>
      </w:pPr>
      <w:r>
        <w:rPr>
          <w:b/>
          <w:bCs/>
          <w:lang w:val="mn-MN"/>
        </w:rPr>
        <w:t xml:space="preserve">09-НИЙ ӨДРИЙН ХУРАЛДААНЫ ДЭЛГЭРЭНГҮЙ </w:t>
      </w:r>
    </w:p>
    <w:p>
      <w:pPr>
        <w:pStyle w:val="style0"/>
        <w:spacing w:after="0" w:before="0" w:line="200" w:lineRule="atLeast"/>
        <w:contextualSpacing w:val="false"/>
        <w:jc w:val="center"/>
      </w:pPr>
      <w:r>
        <w:rPr>
          <w:b/>
          <w:bCs/>
          <w:lang w:val="mn-MN"/>
        </w:rPr>
        <w:t>ТЭМДЭГЛЭЛ</w:t>
      </w:r>
    </w:p>
    <w:p>
      <w:pPr>
        <w:pStyle w:val="style29"/>
        <w:spacing w:line="200" w:lineRule="atLeast"/>
        <w:jc w:val="center"/>
      </w:pPr>
      <w:r>
        <w:rPr/>
      </w:r>
    </w:p>
    <w:p>
      <w:pPr>
        <w:pStyle w:val="style29"/>
        <w:spacing w:line="200" w:lineRule="atLeast"/>
        <w:ind w:firstLine="720" w:left="0" w:right="0"/>
        <w:jc w:val="both"/>
      </w:pPr>
      <w:r>
        <w:rPr>
          <w:rFonts w:ascii="Arial" w:hAnsi="Arial"/>
          <w:b w:val="false"/>
          <w:bCs w:val="false"/>
        </w:rPr>
        <w:t xml:space="preserve"> </w:t>
      </w:r>
      <w:r>
        <w:rPr>
          <w:rFonts w:ascii="Arial" w:hAnsi="Arial"/>
          <w:b/>
          <w:bCs/>
          <w:i w:val="false"/>
          <w:iCs w:val="false"/>
          <w:lang w:val="mn-MN"/>
        </w:rPr>
        <w:t xml:space="preserve">Ш.Түвдэндорж : </w:t>
      </w:r>
      <w:r>
        <w:rPr>
          <w:rFonts w:ascii="Arial" w:hAnsi="Arial"/>
          <w:b w:val="false"/>
          <w:bCs w:val="false"/>
          <w:i w:val="false"/>
          <w:iCs w:val="false"/>
          <w:lang w:val="mn-MN"/>
        </w:rPr>
        <w:t xml:space="preserve">-Хууль зүйн байнгын хорооны 2014 оны 01 сарын 09-ний өдрийн хуралдааныг нээснийг мэдэгдье. Нийт 10 гишүүн ирцэнд орсон, 8 гишүүн ирсэн байна. Лүндээ гишүүн Оюунбаатар гишүүн хоёр дэмжиж байгаагаа илэрхийлээд явсан. Ингээд ирсэн ирц бүрдсэн тул нээснийг мэдэгдье.  Байнгын хорооны хуралдаанаар хэлэлцэх асуудлыг танилцуулъя. Хэлэлцэх асуудал Авлигын эсрэг хуульд нэмэлт, өөрчлөлт оруулах тухай хуулийн төсөл болон дагалдах бусад хуулийн төслүүд хэлэлцэх эсэх. Эрүүгийн байцаан шийтгэх хуульд нэмэлт, өөрчлөлт оруулах тухай, Прокурорын байгууллагын тухай хуульд өөрчлөлт оруулах тухай хуулийн төсөл хэлэлцэх эсэх гэсэн ийм хоёр хэлэлцэх асуудлыг оруулж байна. Дээр нь өөр саналтай гишүүн байна уу. </w:t>
      </w:r>
      <w:bookmarkStart w:id="3" w:name="__UnoMark__10183_1755283844"/>
      <w:bookmarkEnd w:id="3"/>
      <w:r>
        <w:rPr>
          <w:rFonts w:ascii="Arial" w:hAnsi="Arial"/>
          <w:b w:val="false"/>
          <w:bCs w:val="false"/>
          <w:i w:val="false"/>
          <w:iCs w:val="false"/>
          <w:lang w:val="mn-MN"/>
        </w:rPr>
        <w:t xml:space="preserve">Одоо хэлэлцэх асуудал нэмэх саналтай гишүүн за. </w:t>
      </w:r>
    </w:p>
    <w:p>
      <w:pPr>
        <w:pStyle w:val="style29"/>
        <w:spacing w:line="200" w:lineRule="atLeast"/>
        <w:ind w:firstLine="720" w:left="0" w:right="0"/>
        <w:jc w:val="both"/>
      </w:pPr>
      <w:r>
        <w:rPr>
          <w:rFonts w:ascii="Arial" w:hAnsi="Arial"/>
          <w:b/>
          <w:bCs/>
          <w:i w:val="false"/>
          <w:iCs w:val="false"/>
          <w:lang w:val="mn-MN"/>
        </w:rPr>
        <w:t>Х.Тэмүүжин:</w:t>
      </w:r>
      <w:r>
        <w:rPr>
          <w:rFonts w:ascii="Arial" w:hAnsi="Arial"/>
          <w:b w:val="false"/>
          <w:bCs w:val="false"/>
          <w:i w:val="false"/>
          <w:iCs w:val="false"/>
          <w:lang w:val="mn-MN"/>
        </w:rPr>
        <w:t xml:space="preserve"> -Мөнгө угаах терроризмыг санхүүжүүлэхтэй холбоотой Эрүүгийн болон эрүүгийн байцаан шийтгэх хуульд нэмэлт, өөрчлөлт орж байгаа тэр хуулиудын анхны хэлэлцүүлгийг энэ хурлаар хийчихье. Ингээд өөр саналтай гишүүн байна уу, байхгүй бол энэ гурван асуудлаа батлах уу. Баярлалаа. 10-10 дэмжлээ. Эхний асуудалд оръё. Ганбат гишүүн энэ хурлыг удирдаад би нөгөө хууль оруулж байгаа болохоор. Би хажууд чинь суучихъя. </w:t>
      </w:r>
    </w:p>
    <w:p>
      <w:pPr>
        <w:pStyle w:val="style29"/>
        <w:spacing w:line="200" w:lineRule="atLeast"/>
        <w:ind w:firstLine="720" w:left="0" w:right="0"/>
        <w:jc w:val="both"/>
      </w:pPr>
      <w:r>
        <w:rPr>
          <w:rFonts w:ascii="Arial" w:hAnsi="Arial"/>
          <w:b/>
          <w:bCs/>
          <w:i w:val="false"/>
          <w:iCs w:val="false"/>
          <w:lang w:val="mn-MN"/>
        </w:rPr>
        <w:t>Д.Ганбат:</w:t>
      </w:r>
      <w:r>
        <w:rPr>
          <w:rFonts w:ascii="Arial" w:hAnsi="Arial"/>
          <w:b w:val="false"/>
          <w:bCs w:val="false"/>
          <w:i w:val="false"/>
          <w:iCs w:val="false"/>
          <w:lang w:val="mn-MN"/>
        </w:rPr>
        <w:t xml:space="preserve"> -Ингээд хэлэлцэх асуудалдаа оръё. Хэлэлцэх асуудлыг танилцуулъя. Авлигын эсрэг хуульд нэмэлт, өөрчлөлт оруулах тухай хуулийн төсөл болон дагалдах бусад хуулийн төслүүдийг хэлэлцэж эхэлье. Хэлэлцэж байгаа асуудалтай холбогдуулан төсөл санаачлагчийн танилцуулгыг Улсын Их Хурлын гишүүн Түвдэндорж хийнэ. </w:t>
      </w:r>
    </w:p>
    <w:p>
      <w:pPr>
        <w:pStyle w:val="style29"/>
        <w:spacing w:line="200" w:lineRule="atLeast"/>
        <w:ind w:firstLine="720" w:left="0" w:right="0"/>
        <w:jc w:val="both"/>
      </w:pPr>
      <w:r>
        <w:rPr>
          <w:rFonts w:ascii="Arial" w:hAnsi="Arial"/>
          <w:b/>
          <w:bCs/>
          <w:i w:val="false"/>
          <w:iCs w:val="false"/>
          <w:lang w:val="mn-MN"/>
        </w:rPr>
        <w:t xml:space="preserve">Ш.Түвдэндорж: </w:t>
      </w:r>
      <w:r>
        <w:rPr>
          <w:rFonts w:ascii="Arial" w:hAnsi="Arial"/>
          <w:b w:val="false"/>
          <w:bCs w:val="false"/>
          <w:i w:val="false"/>
          <w:iCs w:val="false"/>
          <w:lang w:val="mn-MN"/>
        </w:rPr>
        <w:t xml:space="preserve">-Улсын Их Хурлын гишүүдийн энэ өдрийн амгаланг ирье. Улсын Их Хурлын Хууль зүйн байнгын хорооны 2013 оны 12 дугаар сарын 25-ны </w:t>
      </w:r>
      <w:r>
        <w:rPr>
          <w:rFonts w:ascii="Arial" w:cs="Arial" w:hAnsi="Arial"/>
          <w:b w:val="false"/>
          <w:bCs w:val="false"/>
          <w:i w:val="false"/>
          <w:iCs w:val="false"/>
          <w:lang w:val="mn-MN"/>
        </w:rPr>
        <w:t xml:space="preserve">өдрийн хуралдаанаар Авлигын эсрэг хуульд нэмэлт, өөрчлөлт оруулах тухай хуулийн төсөл болон холбогдох бусад хуульд нэмэлт, өөрчлөлт оруулах тухай хуулийн төслүүдийн хэлэлцэх эсэх асуудлыг хэлэлцэх үед Улсын Их Хурлын гишүүдээс дээрх төслийг Авлигын эсрэг хуулийн үзэл баримтлалд нийцүүлэн өөрчлөлт оруулж өргөн барих нь зүйтэй гэсэн санал гаргасан билээ. </w:t>
      </w:r>
    </w:p>
    <w:p>
      <w:pPr>
        <w:pStyle w:val="style29"/>
        <w:spacing w:line="200" w:lineRule="atLeast"/>
        <w:ind w:firstLine="720" w:left="0" w:right="0"/>
        <w:jc w:val="both"/>
      </w:pPr>
      <w:r>
        <w:rPr>
          <w:rFonts w:ascii="Arial" w:cs="Arial" w:hAnsi="Arial"/>
          <w:b w:val="false"/>
          <w:bCs w:val="false"/>
          <w:i w:val="false"/>
          <w:iCs w:val="false"/>
          <w:lang w:val="mn-MN"/>
        </w:rPr>
        <w:t>Иймд  Монгол Улсын Үндсэн хуулийн Хорин зургадугаар зүйлийн 1 дэх хэсэгт заасан бүрэн эрхийн хүрээнд Улсын Их Хурлын гишүүн Ш.Түвдэндорж, О.Баасанхүү, Ж.Батзандан, Р.Бурмаа, Д.Оюунхорол, Д.Хаянхярваа, А.Тлейхан, Л.Цог нар Авлигын эсрэг хуульд нэмэлт, өөрчлөлт оруулах тухай хуулийн төсөл болон холбогдох бусад хуульд нэмэлт, өөрчлөлт оруулах тухай хуулийн төслүүд санаачлан боловсруулж, Хууль, Улсын Их Хурлын бусад шийдвэрийн төсөл боловсруулах, өргөн мэдүүлэх журмын тухай хуулийн 3.1.4-т “Ерөнхийлөгч, Улсын Их Хурлын гишүүн нь санаачилж буй хуулийн төслийнхөө талаар Засгийн газрын, түүнчлэн хуулийг хэрэгжүүлэх, хяналт тавих үүрэг бүхий холбогдох бусад байгууллагын санал, дүгнэлтийг авсан байх”  гэж заасны дагуу Засгийн газар, Улсын дээд шүүх, Улсын ерөнхий прокурорын газрын санал, дүгнэлтийг авч тусгасан төслийг танилцуулж байна.</w:t>
      </w:r>
    </w:p>
    <w:p>
      <w:pPr>
        <w:pStyle w:val="style0"/>
        <w:spacing w:after="0" w:before="0" w:line="115" w:lineRule="atLeast"/>
        <w:ind w:firstLine="720" w:left="0" w:right="0"/>
        <w:contextualSpacing w:val="false"/>
        <w:jc w:val="both"/>
      </w:pPr>
      <w:r>
        <w:rPr>
          <w:rFonts w:ascii="Arial" w:cs="Arial" w:hAnsi="Arial"/>
        </w:rPr>
        <w:t xml:space="preserve">Авлигатай тэмцэх байгууллагаас иргэдэд төрийн үйлчилгээ үзүүлэх, аливаа  дайчилгаа, баривчилгааны үед ажилтнууд энгийн хувцастай, ялгах тэмдэггүйн улмаас олон нийт аль байгууллагын ямар ажилтан болохыг ялгаж танихгүй нөхцөл байдал үүсэж, улмаар багагүй хүндрэл гарч байсан тул хэрэг бүртгэгч, мөрдөн байцаагч, гүйцэтгэх ажилтнууд тусгай ажиллагаанд оролцохдоо байгууллагын бэлгэ тэмдэг бүхий зориулалтын хувцас хэрэглэх зайлшгүй шаардлагатай байгаа юм.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rPr>
        <w:t xml:space="preserve">Мөн салбар нэгжүүдийг бол орон нутагт байгуулах асуудлыг энэ хуулиас татаж авсан </w:t>
      </w:r>
      <w:r>
        <w:rPr>
          <w:rFonts w:ascii="Arial" w:cs="Arial" w:hAnsi="Arial"/>
          <w:b w:val="false"/>
          <w:bCs w:val="false"/>
          <w:i w:val="false"/>
          <w:iCs w:val="false"/>
          <w:color w:val="000000"/>
          <w:lang w:val="mn-MN"/>
        </w:rPr>
        <w:t xml:space="preserve">Авлигын эсрэг хуулийн 30 дугаар зүйлийн 30.4 дэх хэсгийн “10-аас доошгүй” гэснийг “5-аас доошгүй” гэж, мөн хуулийн 30.6 дахь хэсгийн “5 жил тутамд” гэснийг “2 жилд тутамд” гэж өөрчлөхөөр тусгасныг тус тус хуулийн төслөөс хассан байгаа энэ бол манай Их Хурлын гишүүдээс оруулсан санал. Засгийн газраас оруулсан саналыг бол тусгаад зөрчилтэй саналуудыг нь авсан. Дэмжиж байсан саналуудыг нь яг тэр чигээр нь оруулж ирсэн учраас энэ дээр дэмжих бололцоотой болов уу гэж бодож байна. Ингээд та бүгдийг хэлэлцэж шийдвэрлэж өгөхийг хүсье. </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bCs/>
          <w:i w:val="false"/>
          <w:iCs w:val="false"/>
          <w:color w:val="000000"/>
          <w:lang w:val="mn-MN"/>
        </w:rPr>
        <w:t>Д.Ганбат:</w:t>
      </w:r>
      <w:r>
        <w:rPr>
          <w:rFonts w:ascii="Arial" w:cs="Arial" w:hAnsi="Arial"/>
          <w:b w:val="false"/>
          <w:bCs w:val="false"/>
          <w:i w:val="false"/>
          <w:iCs w:val="false"/>
          <w:color w:val="000000"/>
          <w:lang w:val="mn-MN"/>
        </w:rPr>
        <w:t xml:space="preserve"> -Түвдэндорж гишүүнд баярлалаа. Ингээд хуулийн төсөлд Мэргэжил арга зүйн зөвлөгөө үзүүлсэн хүмүүсийг танилцуулъя энд ирсэн байна. Авлигатай тэмцэх газрын дарга буюу энэ хуульд зөвлөхөөр орсон Ганболд дарга, Авлигатай тэмцэх газрын тамгын хэлтсийн дарга Донжчимбуу гэсэн хүмүүс ирсэн байна. Ингээд хэлэлцэж буй асуудалтай холбогдуулан асуулт асуух гишүүд байна уу. Гишүүд алга байна. </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lang w:val="mn-MN"/>
        </w:rPr>
        <w:t xml:space="preserve">Хэлэлцэж буй асуудалтай холбогдуулан санал хэлэх гишүүн байна уу. Алга байна. Хэлэлцэж байгаа асуудалтай холбогдуулж санал хураалт явуулъя. 12-9 дэмжигдлээ. </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lang w:val="mn-MN"/>
        </w:rPr>
        <w:t xml:space="preserve">Авлигын эсрэг хуульд нэмэлт, өөрчлөлт оруулах тухай, Төрийн аудитын тухай хуульд нэмэлт, оруулах тухай, Нэмэгдсэн өртгийн албан татварын тухай хуульд нэмэлт оруулах тухай, Галт зэвсгийн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төслүүдийг чуулганы нэгдсэн хуралдаанаар хэлэлцүүлэх нь зүйтэй гэсэн томьёоллоор санал хураая. Гараа өргөнө үү. 12-8 батлагдлаа. </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val="false"/>
          <w:bCs w:val="false"/>
          <w:i w:val="false"/>
          <w:iCs w:val="false"/>
          <w:color w:val="000000"/>
          <w:lang w:val="mn-MN"/>
        </w:rPr>
        <w:t xml:space="preserve">Илтгэх гишүүнийг Оюунхорол гишүүнээр томиллоо. Ингээд дараагийн асуудалд оръё. </w:t>
      </w:r>
      <w:r>
        <w:rPr>
          <w:rFonts w:ascii="Arial" w:cs="Arial" w:hAnsi="Arial"/>
        </w:rPr>
        <w:t xml:space="preserve">Эрүүгийн байцаан шийтгэх хуульд нэмэлт, өөрчлөлт </w:t>
      </w:r>
      <w:r>
        <w:rPr>
          <w:rFonts w:ascii="Arial" w:cs="Arial" w:hAnsi="Arial"/>
          <w:lang w:val="mn-MN"/>
        </w:rPr>
        <w:t>о</w:t>
      </w:r>
      <w:r>
        <w:rPr>
          <w:rFonts w:ascii="Arial" w:cs="Arial" w:hAnsi="Arial"/>
        </w:rPr>
        <w:t xml:space="preserve">руулах </w:t>
      </w:r>
      <w:bookmarkStart w:id="4" w:name="_GoBack1"/>
      <w:bookmarkEnd w:id="4"/>
      <w:r>
        <w:rPr>
          <w:rFonts w:ascii="Arial" w:cs="Arial" w:hAnsi="Arial"/>
        </w:rPr>
        <w:t xml:space="preserve">тухай, </w:t>
      </w:r>
      <w:r>
        <w:rPr>
          <w:rFonts w:ascii="Arial" w:cs="Arial" w:hAnsi="Arial"/>
          <w:lang w:val="mn-MN"/>
        </w:rPr>
        <w:t>Прокурорын байгууллагын тухай хуульд өөрчлөлт оруулах тухай хуулийн төслүүдийг хэлэлцэж эхэлье. Ингээд хэлэлье гэсэн гишүүд гараа өргөнө үү. Хэлэлцэж буй асуудалтай холбогдуулан төсөл санаачлагчийн илтгэлийг Улсын Их Хурлын гишүүн Түвдэндорж танилцуулна. Дахиад хоёр дахиа баталсан байна, уучлаарай.</w:t>
      </w:r>
    </w:p>
    <w:p>
      <w:pPr>
        <w:pStyle w:val="style39"/>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b/>
          <w:bCs/>
          <w:lang w:val="mn-MN"/>
        </w:rPr>
        <w:t>Ш.Түвдэндорж:</w:t>
      </w:r>
      <w:r>
        <w:rPr>
          <w:rFonts w:ascii="Arial" w:cs="Arial" w:hAnsi="Arial"/>
          <w:b w:val="false"/>
          <w:bCs w:val="false"/>
          <w:lang w:val="mn-MN"/>
        </w:rPr>
        <w:t xml:space="preserve"> -Энэ танилцуулгын толгой хэсэг нь бол түрүүний танилцуулгатай адилхан мөн Засгийн газрын саналыг прокурор улсын дээд шүүхийн саналыг авч өөрчилж мөн Улсын Их Хурлын гишүүдээс энэ 13 оны 12 сарын хуралдсан Байнгын хорооны хуралдаан дээр хэлсэн гишүүдийн саналыг дүгнэлтийг авч дахин та бүгдэд танилцуулж байгаа юм. </w:t>
      </w:r>
    </w:p>
    <w:p>
      <w:pPr>
        <w:pStyle w:val="style0"/>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Fonts w:ascii="Arial" w:cs="Arial" w:hAnsi="Arial"/>
          <w:lang w:val="mn-MN"/>
        </w:rPr>
        <w:t>Э</w:t>
      </w:r>
      <w:r>
        <w:rPr>
          <w:rFonts w:ascii="Arial" w:cs="Arial" w:hAnsi="Arial"/>
          <w:color w:val="000000"/>
          <w:lang w:val="mn-MN"/>
        </w:rPr>
        <w:t xml:space="preserve">рх зүйн шинэчлэлийн хүрээнд Улсын ерөнхий прокурорын дэргэдэх мөрдөн шалгах албаны хэрэг бүртгэлт, мөрдөн байцаалт явуулж байсан авлига, албан тушаалын гэмт хэргийг Авлигатай тэмцэх байгууллагын харьяалалд, бусад гэмт хэргийг Мөрдөх албаны харьяалалд  шилжүүлэх бодлого боловсруулж байгаатай уялдуулан Эрүүгийн байцаан шийтгэх хуульд нэмэлт, өөрчлөлт оруулах тухай болон Прокурорын байгууллагын тухай хуульд өөрчлөлт оруулах тухай </w:t>
      </w:r>
      <w:r>
        <w:rPr>
          <w:rFonts w:ascii="Arial" w:cs="Arial" w:hAnsi="Arial"/>
          <w:lang w:val="mn-MN"/>
        </w:rPr>
        <w:t>хуулийн төслүүдийг боловсруулах шаардлагатай болсон юм.</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rPr>
        <w:t xml:space="preserve">Засгийн газрын саналын дагуу Эрүүгийн байцаан шийтгэх хуульд нэмэлт, өөрчлөлт оруулах тухай хуулийн төслийг Прокурорын байгууллагын тухай хуульд өөрчлөлт оруулах тухай хуулийн төслийн хамт Авлигын эсрэг хуульд нэмэлт, өөрчлөлт оруулах тухай хуулийн төслийн хүрээнд дагалдан гарах хуулийн төслүүдийн жагсаалтаас салган тусад нь хуулийн төсөл болгон танилцуулж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rPr>
        <w:t xml:space="preserve">Эрүүгийн байцаан шийтгэх хуулийн 26 дугаар зүйлийн 26.1 дэх хэсэг, 27 дугаар зүйлийн 27.2 дахь хэсгийг тус тус хүчингүй болсонд тооцохоор хуулийн төсөлд тусгаснаар субъектээр /тагнуул, цагдаагийн байгууллагын ажилтан, хэрэг бүртгэгч, мөрдөн байцаагч, прокурор, шүүгчийн/-ээ  Прокурорын байгууллагын мэдрэгдэх Мөрдөн байцаах албаны харьяалалд байсан албан тушаалын гэмт хэрэг  Авлигатай тэмцэх газрын  харьяалалд, бусад гэмт хэрэг нь Цагдаагийн байгууллагын харьяалалд зүйл, ангиараа шууд тус тус шилжих юм. </w:t>
      </w:r>
    </w:p>
    <w:p>
      <w:pPr>
        <w:pStyle w:val="style0"/>
        <w:spacing w:after="0" w:before="0" w:line="115" w:lineRule="atLeast"/>
        <w:ind w:firstLine="720" w:left="0" w:right="0"/>
        <w:contextualSpacing w:val="false"/>
        <w:jc w:val="both"/>
      </w:pPr>
      <w:r>
        <w:rPr/>
      </w:r>
    </w:p>
    <w:p>
      <w:pPr>
        <w:pStyle w:val="style0"/>
        <w:tabs>
          <w:tab w:leader="none" w:pos="720" w:val="left"/>
          <w:tab w:leader="none" w:pos="1418" w:val="left"/>
        </w:tabs>
        <w:spacing w:after="0" w:before="0" w:line="115" w:lineRule="atLeast"/>
        <w:contextualSpacing w:val="false"/>
        <w:jc w:val="both"/>
      </w:pPr>
      <w:r>
        <w:rPr>
          <w:rFonts w:ascii="Arial" w:cs="Arial" w:hAnsi="Arial"/>
          <w:b/>
        </w:rPr>
        <w:t xml:space="preserve">        </w:t>
      </w:r>
      <w:r>
        <w:rPr>
          <w:rFonts w:ascii="Arial" w:cs="Arial" w:hAnsi="Arial"/>
        </w:rPr>
        <w:t xml:space="preserve">Одоо хүчин төгөлдөр үйлчилж байгаа хуульд хөнгөн гэмт хэрэг боловч шууд мөрдөн байцаалт явуулахаар тусгагдсан байсныг залруулах зорилгоор Эрүүгийн байцаан шийтгэх хуулийн 26 дугаар зүйлийн 26.2 дахь хэсэгт Төрийн бус байгууллага, аж ахуйн нэгжийн албан тушаалтан эрх мэдлээ урвуулах гэмт хэрэгт хэрэг бүртгэлт явуулахаар нэмж  тусгалаа. </w:t>
      </w:r>
    </w:p>
    <w:p>
      <w:pPr>
        <w:pStyle w:val="style0"/>
        <w:tabs>
          <w:tab w:leader="none" w:pos="720" w:val="left"/>
          <w:tab w:leader="none" w:pos="1418" w:val="left"/>
        </w:tabs>
        <w:spacing w:after="0" w:before="0" w:line="115" w:lineRule="atLeast"/>
        <w:contextualSpacing w:val="false"/>
        <w:jc w:val="both"/>
      </w:pPr>
      <w:r>
        <w:rPr/>
      </w:r>
    </w:p>
    <w:p>
      <w:pPr>
        <w:pStyle w:val="style0"/>
        <w:spacing w:after="0" w:before="0" w:line="115" w:lineRule="atLeast"/>
        <w:ind w:firstLine="720" w:left="0" w:right="0"/>
        <w:contextualSpacing w:val="false"/>
        <w:jc w:val="both"/>
      </w:pPr>
      <w:r>
        <w:rPr>
          <w:rFonts w:ascii="Arial" w:cs="Arial" w:hAnsi="Arial"/>
        </w:rPr>
        <w:t xml:space="preserve">Мөн НҮБ-ын олон улсын шинжээчдийн багийн авлигатай тэмцэх чиглэлээр авч хэрэгжүүлбэл зохих арга хэмжээний талаар ирүүлсэн зөвлөмжийн дагуу </w:t>
      </w:r>
      <w:r>
        <w:rPr>
          <w:rFonts w:ascii="Arial" w:cs="Arial" w:hAnsi="Arial"/>
          <w:lang w:bidi="mn-MN"/>
        </w:rPr>
        <w:t>өөрсдөө илрүүлсэн Мөнгө угаах гэмт хэрэгт Авлигатай тэмцэх газар мөрдөн байцаалт явуулахаар</w:t>
      </w:r>
      <w:r>
        <w:rPr>
          <w:rFonts w:ascii="Arial" w:cs="Mongolian Baiti" w:hAnsi="Arial"/>
          <w:lang w:bidi="mn-MN"/>
        </w:rPr>
        <w:t xml:space="preserve"> </w:t>
      </w:r>
      <w:r>
        <w:rPr>
          <w:rFonts w:ascii="Arial" w:cs="Arial" w:hAnsi="Arial"/>
          <w:lang w:bidi="mn-MN"/>
        </w:rPr>
        <w:t xml:space="preserve">хуулийн төсөлд </w:t>
      </w:r>
      <w:r>
        <w:rPr>
          <w:rFonts w:ascii="Arial" w:cs="Arial" w:hAnsi="Arial"/>
        </w:rPr>
        <w:t xml:space="preserve">тусгасан.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rPr>
        <w:t xml:space="preserve">Энэхүү хуулийн зохицуулалтаар Үндсэн хууль зөрчсөн асуудал арилах бөгөөд нэмэлт орон тоо, төсөв зардал шаардагдахгүй болно. Хэлэлцэн шийдвэрлэж өгнө үү. Ингээд ажлын хэсэг байна. Ганболд дарга, Доньжчимбуу дарга байна, Түвдэндорж гишүүн байна. Ингээд хэлэлцэж буй асуудалтай холбогдуулж асуулт асуух гишүүд байна уу. Батцогт гишүүн, Баярцогт гишүүн, Батзандан гишүүн, Гурван гишүүнээр тасалъя. Батцогт гишүүн асууя.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 xml:space="preserve">Д.Батцогт: </w:t>
      </w:r>
      <w:r>
        <w:rPr>
          <w:rFonts w:ascii="Arial" w:cs="Arial" w:hAnsi="Arial"/>
          <w:b w:val="false"/>
          <w:bCs w:val="false"/>
        </w:rPr>
        <w:t xml:space="preserve"> -</w:t>
      </w:r>
      <w:r>
        <w:rPr>
          <w:rFonts w:ascii="Arial" w:cs="Arial" w:hAnsi="Arial"/>
        </w:rPr>
        <w:t xml:space="preserve">Хууль санаачлагч танилцуулж байна. Авлига албан тушаалын хэргийг авлигатай тэмцэх газар, бусад холбогдох хэргийг мөрдөх албанд шилжүүлнэ гэж байна. Хэрэгжих хугацааг нь юу гэж харж байгаа юм. Тухайлбал мөрдөх албаны хууль бол хэлэлцэгдэх шатандаа л явж байгаа. Цагдаа уруу шилжүүлээд дараа нь байгуулсны дараа яах юм.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Д.Ганбат:</w:t>
      </w:r>
      <w:r>
        <w:rPr>
          <w:rFonts w:ascii="Arial" w:cs="Arial" w:hAnsi="Arial"/>
          <w:b w:val="false"/>
          <w:bCs w:val="false"/>
        </w:rPr>
        <w:t xml:space="preserve"> -Болсон уу. Батцогт гишүүнээ. Баярцогт гишүүн.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 xml:space="preserve">С.Баярцогт: </w:t>
      </w:r>
      <w:r>
        <w:rPr>
          <w:rFonts w:ascii="Arial" w:cs="Arial" w:hAnsi="Arial"/>
          <w:b w:val="false"/>
          <w:bCs w:val="false"/>
        </w:rPr>
        <w:t xml:space="preserve"> -Тэр нөгөө төрийн бус байгууллага аж ахуйн нэгжийн албан тушаалтан эрх мэдлээ урвуулах гээд тэрийг тодруулж асуугаад байгаа юм. Төсөл санаачлагчаас тэрийг  яагаад шинээр оруулж байгаа юм бэ нэмж.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Д.Ганбат:</w:t>
      </w:r>
      <w:r>
        <w:rPr>
          <w:rFonts w:ascii="Arial" w:cs="Arial" w:hAnsi="Arial"/>
          <w:b w:val="false"/>
          <w:bCs w:val="false"/>
        </w:rPr>
        <w:t xml:space="preserve"> -Түвдэндорж гишүүн хариулъя. Зарим нэг юутай авлигатай тэмцэх хуулинд тодорхой албан тушаалтнуудыг заасан жагсаалтууд байгаа албан тушаалын тэрэн дээр нэмж ер нь ямар ямар албан тушаалтнуудыг авлигатай тэмцэх газраас хэрэг үүсгэх мөрдөн шалгах үйл явц явуулж болох вэ гэдгийг тодруулж оруулсан байна. Энэ дотор бол төрийн бус байгууллага аж ахуйн нэгжийн албан тушаалтан эрх мэдлээ урвуулах гэмт хэрэгт бүртгэлт явуулахаар нэмж тусгасан. Энэ нь нөгөө авлигатай тэмцэх талаар авч хэрэгжүүлбэл зохих арга хэмжээний талаар ирүүлсэн зөвлөмжийн дагуу мөнгө угаах гэмт хэрэгтэй авлигатай тэмцэх газар мөрдөн байцаалт явуулахаар мөн хуулийн төсөлд тусгагдсан. Энэнтэй холбоотойгоор бас энэ асуудлыг оруулсан байгаа. Дээр нь Ганболд та тодруулаад өгчих.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val="false"/>
          <w:bCs w:val="false"/>
        </w:rPr>
        <w:t xml:space="preserve">Ганболд дарга тодруулъя. Энэ манай харьяалах гэмт хэрэгт дотор 265.2 буюу саяын төрийн бус байгууллагын аж ахуйн нэгжийн туслах албан тушаалтны гэмт хэргийн харьяалал манайд байдаг юм. 265.2 нь. 265 дугаар зүйл ангийн нэгдүгээр буюу хөнгөвтөр хэрэг нь энэ байцаан шийтгэх хуулиар харьяат тогтоогдоогүй дунд нь хаягдсан байгаа юм. Манай харьяалалд орж ирээгүй юм. Тэгсэн мөртөө цагдаагийн шаардагддаг харьяан дээр байгаагүй юм. Зүгээр ямар нэгэн шалтгаанаар энэ түрүүчийн байцаан шийтгэх хууль хаягдчихсан байхгүй юу. Тийм учраас нэгэнт л албан тушаалын хэрэг юм чинь авъя. Хаягдсан зүйл байгаа юм. Харьяаллаас хаягдсан байгаа юм.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Д.Ганбат:</w:t>
      </w:r>
      <w:r>
        <w:rPr>
          <w:rFonts w:ascii="Arial" w:cs="Arial" w:hAnsi="Arial"/>
          <w:b w:val="false"/>
          <w:bCs w:val="false"/>
        </w:rPr>
        <w:t xml:space="preserve"> -Батзандан гишүүн.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Ж.Батзандан:</w:t>
      </w:r>
      <w:r>
        <w:rPr>
          <w:rFonts w:ascii="Arial" w:cs="Arial" w:hAnsi="Arial"/>
          <w:b w:val="false"/>
          <w:bCs w:val="false"/>
        </w:rPr>
        <w:t xml:space="preserve"> -Төрийн бус байгууллагуудын удирдах албан тушаалтан удирдах албан тушаалтан эрх мэдлээ хэтрүүлэн болон урвуулан ашиглахын авлигатай тэмцэх газрын харьяалал тогтоож байгаа юм байна. Хөнгөн гэмт хэргийг нь. Бидний парламентаас барьж байгаа бодлого бол иргэний нийгмийн тухай хууль төрийн бус байгууллагын тухай хуулийг шинээр өөрчилж гаргая гэдэг бодлого барьж байгаа. Ер нь Иргэний нийгмийн байгууллага гэж юу вэ. Төрийн бус байгууллага гэдэгт бол өндөр хөгжилтэй улс оронд улс төрийн намуудыг ч ойлгож байгаа. Төрийн бус байгууллагуудыг ч ойлгож байгаа. Тэгэхээр энэ бүх байгууллагуудад өнөөдрийг хүртэл маш их эмх замбараагүй явсан. Уг нь төрийн бус байгууллага хуулиараа тэр бүр нягтлан бодох бүртгэлээ гаргаж тайлагнах ёстой.</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val="false"/>
          <w:bCs w:val="false"/>
        </w:rPr>
        <w:t xml:space="preserve"> </w:t>
      </w:r>
      <w:r>
        <w:rPr>
          <w:rFonts w:ascii="Arial" w:cs="Arial" w:hAnsi="Arial"/>
          <w:b w:val="false"/>
          <w:bCs w:val="false"/>
        </w:rPr>
        <w:t xml:space="preserve">Тайлагнадаг байгууллага бараг байхгүй гэж хэлж болно. Энэ зүйл ангиар авлигатай тэмцэх газар шалгаад эхлэх юм бол иргэний нийгмийн байгууллагуудыг бүгдийг нь шалгах яг шударгаар нь ажиллуулах юм бол удирдлагуудыг нь бүгдийг нь шоронд явуулах юм нээгдэж байгаа шүү. Шоронд явуулдаггүй юм гэхэд эрүүгийн хариуцлагад татаж ял оноох ийм боломж нээгдэж байгаа. Энэ дээр бид бас анхаарах хэрэгтэй. Харьяаллыг тогтоолоо. Дараад иргэний нийгмийн байгууллагын тухай хуулиа ч юм уу төрийн бус байгууллагын тухай хуулиа шинэчилж байж өөрчилж энэнтэйгээ уялдуулахгүй бол болохгүй шүү. Хэлмэгдүүлсэн зүйл болчих вий. Дөнгөж нэг соёолж ургаж байгаа иргэний нийгмийн байгууллагуудыг дарамталдаг айлгадаг зүйл уруу орчих вий гэдгээс болгоомжлоорой гэдгийг хэлэх гэсэн юм.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val="false"/>
          <w:bCs w:val="false"/>
        </w:rPr>
        <w:t xml:space="preserve">Хоёр дахь асуудал прокуророос мөрдөх албан тушаалтнуудтай гэмт хэргийг мөрдөх эрхийг нь аваад харьяаллыг нь авлигатай тэмцэх газар уруу цагдаа уруу өгч байгаа юм байна. Энийг бол зарчмын хувьд бол зөв гэж үзэж байгаа. Прокурор бол ерөнхийдөө Монгол Улсын Хуулиар бол хэрэг бүртгэх мөрдөн байцаах, ял эдлүүлэх үйл ажиллагаанд хяналт тавих үүрэгтэй байгууллага. Тэгэхээр зөв шинэчлэл болж байна гэж ойлгож байна. Бас дэмжиж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Д.Ганбат:</w:t>
      </w:r>
      <w:r>
        <w:rPr>
          <w:rFonts w:ascii="Arial" w:cs="Arial" w:hAnsi="Arial"/>
          <w:b w:val="false"/>
          <w:bCs w:val="false"/>
        </w:rPr>
        <w:t xml:space="preserve"> -Ганболд дарга хариулах уу.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Ш.Түвдэндорж:</w:t>
      </w:r>
      <w:r>
        <w:rPr>
          <w:rFonts w:ascii="Arial" w:cs="Arial" w:hAnsi="Arial"/>
          <w:b w:val="false"/>
          <w:bCs w:val="false"/>
        </w:rPr>
        <w:t xml:space="preserve"> -Манай энэ хуулиар ер нь тодорхойгүй байгаа тэр албан тушаалтын хэргүүдийг яг албан тушаалаар нь нэр зааж өгөөд тодруулаад байгаа. Жишээ нь нэг ахуйн нэгжийн ерөнхий нягтлан  ч гэдэг юм уу бүр тэгээд зааж өгөөд байгаа. Бүр тэгээд хүрээг нь тодруулахгүй болохоор жишээ нь сая хэлж байна  шүү дээ. Тэр хөнгөн гэмт хэрэг нь хаана ч харьяалагдахгүй хаягдчихсан байгаа байхгүй юу. Тэгэхээр заавал л авлигатай тэмцэх газар авна. Тэрийг нь яах вэ нэгдүгээр хэлэлцүүлэг дээрээ сайн ярья. Одоо бол хэлэлцэх эсэх асуудал учраас.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Д.Ганбат:</w:t>
      </w:r>
      <w:r>
        <w:rPr>
          <w:rFonts w:ascii="Arial" w:cs="Arial" w:hAnsi="Arial"/>
          <w:b w:val="false"/>
          <w:bCs w:val="false"/>
        </w:rPr>
        <w:t xml:space="preserve"> -Асуулт хариулт тасалчихсан шүү дээ. Дэмбэрэл дарга 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 xml:space="preserve">С.Дэмбэрэл: </w:t>
      </w:r>
      <w:r>
        <w:rPr>
          <w:rFonts w:ascii="Arial" w:cs="Arial" w:hAnsi="Arial"/>
          <w:b w:val="false"/>
          <w:bCs w:val="false"/>
        </w:rPr>
        <w:t xml:space="preserve"> -Би одоо нөгөө зарчмын зөрүүтэй санал хэлье.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Д.Ганбат:</w:t>
      </w:r>
      <w:r>
        <w:rPr>
          <w:rFonts w:ascii="Arial" w:cs="Arial" w:hAnsi="Arial"/>
          <w:b w:val="false"/>
          <w:bCs w:val="false"/>
        </w:rPr>
        <w:t xml:space="preserve"> -Одоо хэлэх гэж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 xml:space="preserve">С.Дэмбэрэл: </w:t>
      </w:r>
      <w:r>
        <w:rPr>
          <w:rFonts w:ascii="Arial" w:cs="Arial" w:hAnsi="Arial"/>
          <w:b w:val="false"/>
          <w:bCs w:val="false"/>
        </w:rPr>
        <w:t>-Хамгийн түрүүнд хэлчихье.</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Д.Ганбат:</w:t>
      </w:r>
      <w:r>
        <w:rPr>
          <w:rFonts w:ascii="Arial" w:cs="Arial" w:hAnsi="Arial"/>
          <w:b w:val="false"/>
          <w:bCs w:val="false"/>
        </w:rPr>
        <w:t xml:space="preserve"> -Гишүүдэд санал байна уу.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С.Баярцогт:</w:t>
      </w:r>
      <w:r>
        <w:rPr>
          <w:rFonts w:ascii="Arial" w:cs="Arial" w:hAnsi="Arial"/>
          <w:b w:val="false"/>
          <w:bCs w:val="false"/>
        </w:rPr>
        <w:t xml:space="preserve"> -Би хэлэлцэхийг нь дэмжиж байна. Нэг хоёрдугаар хэлэлцүүлэг дээр зарим нэг  зүйл дээр эргэж харах шаардлагатай гэж бодож байна. Саяных хөнгөн гэмт хэрэг учраас авлига уруу биш цагдаа уруу явуулсан нь дээр гэж бодож байна. 265.1-ийг. Тэгэхгүй бол бүгдээрэнг нь хамарчихвий, буруу ойлгогдчихвий. Хэргийн харьяалал нь  бол аль нэг газраа байхгүй байна гэдэгтэй санал нэг байна. Нэг уруу нь харьяалагдах хэрэгтэй байна. Энийг бол хэлэлцүүлгийн явцад ярилцъя.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Д.Ганбат:</w:t>
      </w:r>
      <w:r>
        <w:rPr>
          <w:rFonts w:ascii="Arial" w:cs="Arial" w:hAnsi="Arial"/>
          <w:b w:val="false"/>
          <w:bCs w:val="false"/>
        </w:rPr>
        <w:t xml:space="preserve"> -Ганболд дарга.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Ганболд:</w:t>
      </w:r>
      <w:r>
        <w:rPr>
          <w:rFonts w:ascii="Arial" w:cs="Arial" w:hAnsi="Arial"/>
          <w:b w:val="false"/>
          <w:bCs w:val="false"/>
        </w:rPr>
        <w:t xml:space="preserve"> -Би түрүүн Батзандан гишүүний болон Баярцогт гишүүний болон Баярцогт гишүүний асуултад жоохон тайлбар хийчихье. 265.1-ийг судлаад үзсэн чинь манайх шалгадаггүй. Нэгэнт байцаан шийтгэх хуулиар харьяалал тогтоогоогүй учраас. Нөгөө талаар цагдаагийн байгууллага шалгаж байна уу гээд бид нар бас судалгаа явууллаа. Тэгтэл бас байхгүй. Зүгээр бид бол бас та бүгдийн болгоомжилж байгааг хүлээж авч байна. Тэгэхдээ айхтар тийм хомроглоод байхгүй. Ер нь энэ дээр бол тэр төсвийн гаднаас орж ирж байгаа олон улсын төсөл  төсвийн мөнгөтэй холбоотой ганц хоёр асуудлууд орж ирж байна. Ер нь зүгээр 265.2 дугаар зүйл ангийг бол бид нар шалгаж байгаа шүү дээ. Бид нар өөрсдөө. Тэгэхээр энэ бол өөрөө бас цөөхөн дүү. Тийм учраас захиас даалгаврыг хүлээж авлаа ойлгож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 xml:space="preserve">Д.Ганбат: </w:t>
      </w:r>
      <w:r>
        <w:rPr>
          <w:rFonts w:ascii="Arial" w:cs="Arial" w:hAnsi="Arial"/>
          <w:b w:val="false"/>
          <w:bCs w:val="false"/>
        </w:rPr>
        <w:t xml:space="preserve">-Гишүүд саналаа хэлж дууслаа бас ингээд санал хураалт явуулъя. Ингээд Эрүүгийн байцаан шийтгэх тухай хуульд нэмэлт, өөрчлөлт оруулах тухай, Прокурорын байгууллагын тухай хуульд өөрчлөлт оруулах тухай хуулийн төслүүдийг  чуулганы нэгдсэн хуралдаанаар хэлэлцүүлэх нь зүйтэй гэсэн томьёоллоор санал хураая. Лүндээжанцан гишүүн, Оюунбаатар гишүүн хоёр дэмжиж байгаа юм байна. Тэрийг нэмээд тоолчих. 13-12 дэмжигдлээ. Илтгэгч гишүүн би өөрөө илтгэе тэгвэл.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rPr>
        <w:t>Ш.Түвдэндорж:</w:t>
      </w:r>
      <w:r>
        <w:rPr>
          <w:rFonts w:ascii="Arial" w:cs="Arial" w:hAnsi="Arial"/>
          <w:b w:val="false"/>
          <w:bCs w:val="false"/>
        </w:rPr>
        <w:t xml:space="preserve"> -Гуравдугаар асуудалд оръё. Эрүүгийн хуульд нэмэлт, өөрчлөлт оруулах тухай Монгол Улсын хуульд оруулах зарчмын зөрүүтэй саналын талаар анхны хэлэлцүүлэг хийе. Дэмбэрэл гишүүн. </w:t>
      </w:r>
    </w:p>
    <w:p>
      <w:pPr>
        <w:pStyle w:val="style0"/>
        <w:spacing w:after="0" w:before="0" w:line="115" w:lineRule="atLeast"/>
        <w:ind w:firstLine="720" w:left="0" w:right="0"/>
        <w:contextualSpacing w:val="false"/>
        <w:jc w:val="both"/>
      </w:pPr>
      <w:r>
        <w:rPr>
          <w:rFonts w:ascii="Arial" w:cs="Arial" w:hAnsi="Arial"/>
          <w:b/>
          <w:bCs/>
        </w:rPr>
        <w:t>С.Дэмбэрэл:</w:t>
      </w:r>
      <w:r>
        <w:rPr>
          <w:rFonts w:ascii="Arial" w:cs="Arial" w:hAnsi="Arial"/>
          <w:b w:val="false"/>
          <w:bCs w:val="false"/>
        </w:rPr>
        <w:t xml:space="preserve"> -Сая та бүхэн Их Хурал дээр яг энэ талаар миний хэлсэн үгийг бас анхаарч сонссон байх гэж бас найдаж байна. Тэгээд миний оруулж байгаа зарчмын зөрүүтэй санал бол </w:t>
      </w:r>
      <w:bookmarkStart w:id="5" w:name="__DdeLink__10457_1264557540"/>
      <w:r>
        <w:rPr>
          <w:rFonts w:ascii="Arial" w:cs="Arial" w:hAnsi="Arial"/>
          <w:b w:val="false"/>
          <w:bCs w:val="false"/>
        </w:rPr>
        <w:t>166</w:t>
      </w:r>
      <w:r>
        <w:rPr>
          <w:rFonts w:ascii="Arial" w:cs="Arial" w:hAnsi="Arial"/>
          <w:b w:val="false"/>
          <w:bCs w:val="false"/>
          <w:vertAlign w:val="superscript"/>
        </w:rPr>
        <w:t>2</w:t>
      </w:r>
      <w:r>
        <w:rPr>
          <w:rFonts w:ascii="Arial" w:cs="Arial" w:hAnsi="Arial"/>
          <w:b w:val="false"/>
          <w:bCs w:val="false"/>
        </w:rPr>
        <w:t>-166</w:t>
      </w:r>
      <w:r>
        <w:rPr>
          <w:rFonts w:ascii="Arial" w:cs="Arial" w:hAnsi="Arial"/>
          <w:b w:val="false"/>
          <w:bCs w:val="false"/>
          <w:vertAlign w:val="superscript"/>
        </w:rPr>
        <w:t>4</w:t>
      </w:r>
      <w:bookmarkEnd w:id="5"/>
      <w:r>
        <w:rPr>
          <w:rFonts w:ascii="Arial" w:cs="Arial" w:hAnsi="Arial"/>
          <w:b w:val="false"/>
          <w:bCs w:val="false"/>
          <w:position w:val="0"/>
          <w:sz w:val="24"/>
          <w:sz w:val="24"/>
          <w:vertAlign w:val="baseline"/>
        </w:rPr>
        <w:t xml:space="preserve"> хүртэл тэр хэсгүүдийг бол энэ хуулийн төслөөс бүхэлд нь хасъя гэсэн саналыг та бүгдийг дэмжээсэй гэж бодож байна. Яагаад гэвэл энэ хуулийн төслийн эдгээр заалтууд нь өөр хуулиудаар зохицуулагдчихсан. Эрүүгийн хуулийн юманд хамааралгүй эдийн засгийн үйл ажиллагаатай холбогдсон энэ өөрөө зохицуулдаг, төрөөс зохицуулдаг тусгай интитуцтай тэрийг нь шударга бус өрсөлдөөн хэрэглэгчийн эрх ашгийг хамгаалах нийгэмлэг гэж нэрлэдэг. Тэр дарга нь одоо дайчин болон дайчин биш чанар нь хамаа байхгүй. Хамгийн гол нь бүх юм хуулиар яадаг, нэгдүгээрт энэ.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val="false"/>
          <w:bCs w:val="false"/>
          <w:position w:val="0"/>
          <w:sz w:val="24"/>
          <w:sz w:val="24"/>
          <w:vertAlign w:val="baseline"/>
        </w:rPr>
        <w:t xml:space="preserve">Хоёрдугаарт бол хууль эрх зүйн одоо явагдаж байгаа Тэмүүжин сайдын яам хэрэгжүүлээд манлайлан хэрэгжүүлж байгаа. Шинэтгэлийн үзэл санааг шууд эсрэг ийм зүйл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val="false"/>
          <w:bCs w:val="false"/>
          <w:position w:val="0"/>
          <w:sz w:val="24"/>
          <w:sz w:val="24"/>
          <w:vertAlign w:val="baseline"/>
        </w:rPr>
        <w:t xml:space="preserve">Гуравдугаарт нь дөнгөж сая Монгол Улсын Ерөнхийлөгч Элбэгдоржийн санаачилсан ухаалаг төрийн үзэл санаанд шууд харшилсан ийм заалт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val="false"/>
          <w:bCs w:val="false"/>
          <w:position w:val="0"/>
          <w:sz w:val="24"/>
          <w:sz w:val="24"/>
          <w:vertAlign w:val="baseline"/>
        </w:rPr>
        <w:t>Дөрөвдүгээрт нь бизнест нэмэлт дарамт учруулах дээр нь бизнесийн энэ үйл ажиллагааг эрүүлжүүлэх хандлагатай ийм учраас энэ саяны одоо аргументуудыг үндэслэлийг та бүхнийг онцгой анхаарч энэ хуулийн төслөөсөө саяны миний хэлсэн 166</w:t>
      </w:r>
      <w:r>
        <w:rPr>
          <w:rFonts w:ascii="Arial" w:cs="Arial" w:hAnsi="Arial"/>
          <w:b w:val="false"/>
          <w:bCs w:val="false"/>
          <w:sz w:val="24"/>
          <w:vertAlign w:val="superscript"/>
        </w:rPr>
        <w:t>2</w:t>
      </w:r>
      <w:r>
        <w:rPr>
          <w:rFonts w:ascii="Arial" w:cs="Arial" w:hAnsi="Arial"/>
          <w:b w:val="false"/>
          <w:bCs w:val="false"/>
          <w:position w:val="0"/>
          <w:sz w:val="24"/>
          <w:sz w:val="24"/>
          <w:vertAlign w:val="baseline"/>
        </w:rPr>
        <w:t>-166</w:t>
      </w:r>
      <w:r>
        <w:rPr>
          <w:rFonts w:ascii="Arial" w:cs="Arial" w:hAnsi="Arial"/>
          <w:b w:val="false"/>
          <w:bCs w:val="false"/>
          <w:sz w:val="24"/>
          <w:vertAlign w:val="superscript"/>
        </w:rPr>
        <w:t>4</w:t>
      </w:r>
      <w:r>
        <w:rPr>
          <w:rFonts w:ascii="Arial" w:cs="Arial" w:hAnsi="Arial"/>
          <w:b w:val="false"/>
          <w:bCs w:val="false"/>
          <w:position w:val="0"/>
          <w:sz w:val="24"/>
          <w:sz w:val="24"/>
          <w:vertAlign w:val="baseline"/>
        </w:rPr>
        <w:t xml:space="preserve"> гэсэн хэсгийг бүхэлд нь хасаж энэ хуулийн шууд хэлэлцэх ёстой асуудал болох мөнгө угаах терроризм тэмцэх тэр хэсэг заалтууд дээр илүү гол анхаарлаа хандуулж тэр чиглэлээр нь яагаасай гэж хүсэж байна. Дашрамд өгүүлэхэд бол бас иймэрхүү нэг эдийн засгийн талын юмнуудыг бас цаашдаа Эдийн засгийн байнгын хороонд бас нэг ямар механизм байдаг юм санал авдаг иймэрхүү байвал их зүгээр байна. Бид нар чинь янз янзын Байнгын хороонд харьяалагддаг. Бүгд өөр өөрийн хэсгээр төрөлжсөн харилцан бие биенийгээ дэмжиж ингэж явбал хууль маань сайн гарах юм гэсэн ийм юмаар зарчмын зөрүүтэй саналыг оруулж байгаа юм баярлалаа.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rPr>
        <w:t>Ш.Түвдэндорж:</w:t>
      </w:r>
      <w:r>
        <w:rPr>
          <w:rFonts w:ascii="Arial" w:cs="Arial" w:hAnsi="Arial"/>
          <w:b w:val="false"/>
          <w:bCs w:val="false"/>
          <w:position w:val="0"/>
          <w:sz w:val="24"/>
          <w:sz w:val="24"/>
          <w:vertAlign w:val="baseline"/>
        </w:rPr>
        <w:t xml:space="preserve">  -Батзандан гишүүн.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rPr>
        <w:t>Ж.Батзандан:</w:t>
      </w:r>
      <w:r>
        <w:rPr>
          <w:rFonts w:ascii="Arial" w:cs="Arial" w:hAnsi="Arial"/>
          <w:b w:val="false"/>
          <w:bCs w:val="false"/>
          <w:position w:val="0"/>
          <w:sz w:val="24"/>
          <w:sz w:val="24"/>
          <w:vertAlign w:val="baseline"/>
        </w:rPr>
        <w:t xml:space="preserve"> -Тэгэхээр Эрүүгийн хуульд нэмэлт, өөрчлөлт оруулах тухай саналыг Засгийн газраас оруулж ирсэн Паторын 49 зөвлөмжийн тодорхой хэсгүүд байгаа. Тэгэхээр манай зарим хүмүүс ялангуяа бизнес эрхэлдэг хүмүүс маань аж ахуйн нэгжид эрүүгийн хариуцлага хүлээлгэдэг байдал дээр нэлээд эмзэглээд байх шиг байгаа юм. Гэтэл бодит байдал дээр ямар байна вэ гэдийг бид харах хэрэгтэй. Монголын зах зээл бол хэдэн монополуудын гарт орчихоод байгаа гэдгийг би ойлгож байгаа. Монополдож үнэ тогтоодог, монопольдож үнийг бууруулдаг, монополь байдлаа ашиглаж зах зээл дээр эрхээ хэтрүүлэн болон урвуулан ашиглах замаар иргэдийг мөлждөг, иргэний эрхийг зөрчдөг явдал газар авсан.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val="false"/>
          <w:bCs w:val="false"/>
          <w:position w:val="0"/>
          <w:sz w:val="24"/>
          <w:sz w:val="24"/>
          <w:vertAlign w:val="baseline"/>
        </w:rPr>
        <w:t xml:space="preserve">Харин ч манай шударга өрсөлдөөн хэрэглэгчдийн төлөөх газар өрсөлдөөний тухай хуулиар бол монопольдож байгаа компаниуд дээр тэр бум хүртэл хэдэн тэрбумаар нь торгууль тавих эрх нь бол нээлттэй байгаа. Эрүүгийн хуулинд харин аж ахуйн нэгжид эрүүгийн хариуцлага тооцох тохиолдолд оногдуулж байгаа торгуулийн хэмжээ бол 95 саяас хэтрэхгүй байгаа. Харин ч их багаар тогтоогдож байгаа. Хамгийн бага нь. Тэгэхээр ер нь бол дэлхийн жишгийн дагуу энэ монополь тогтоодог зах зээлийг эзэгнэдэг, мөнгө угаадаг, төрийн эрх мэдлээр дамжуулж бизнес хийдэг энэ аж ахуйн нэгж компаниудад хариуцлага тооцох нь зөв. Дэмбэрэл гуай би таныг бизнесээ хамгаалж байгаа өмгөөлж байгааг ойлгож байна. Гэхдээ энэ нийгмийг цэгцэлж авахгүй бол 23 жилийн энэ замбараагүй байдалд цэг тавих цаг бол болчихсон. Зах зээлийн нийгэм ардчилсан нийгэм гэдэг бол дураараа байна хэдэн мөнгөтэй нь ядуучуудаа мөлжинө гэсэн үг биш. Тийм учраас би Тэмүүжин сайдын өргөн барьж байгаа хуулийн төслийг бүрэн агуулгаар нь дэмжиж байгаа гэдгээ хэлмээр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rPr>
        <w:t xml:space="preserve">С.Дэмбэрэл: </w:t>
      </w:r>
      <w:r>
        <w:rPr>
          <w:rFonts w:ascii="Arial" w:cs="Arial" w:hAnsi="Arial"/>
          <w:b w:val="false"/>
          <w:bCs w:val="false"/>
          <w:position w:val="0"/>
          <w:sz w:val="24"/>
          <w:sz w:val="24"/>
          <w:vertAlign w:val="baseline"/>
        </w:rPr>
        <w:t>-Нэмэлт тайлбар хэлчих үү. Батзандан гуай энэ асуудлаар би ийм байдлаар...</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rPr>
        <w:t>Ш.Түвдэндорж:</w:t>
      </w:r>
      <w:r>
        <w:rPr>
          <w:rFonts w:ascii="Arial" w:cs="Arial" w:hAnsi="Arial"/>
          <w:b w:val="false"/>
          <w:bCs w:val="false"/>
          <w:position w:val="0"/>
          <w:sz w:val="24"/>
          <w:sz w:val="24"/>
          <w:vertAlign w:val="baseline"/>
        </w:rPr>
        <w:t xml:space="preserve"> -Харилцан яриа байхгүй шүү. Баярцогт гишүүн.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rPr>
        <w:t>С.Баярцогт:</w:t>
      </w:r>
      <w:r>
        <w:rPr>
          <w:rFonts w:ascii="Arial" w:cs="Arial" w:hAnsi="Arial"/>
          <w:b w:val="false"/>
          <w:bCs w:val="false"/>
          <w:position w:val="0"/>
          <w:sz w:val="24"/>
          <w:sz w:val="24"/>
          <w:vertAlign w:val="baseline"/>
        </w:rPr>
        <w:t xml:space="preserve"> -Би Дэмбэрэл гишүүний гаргаж байгаа саналыг бол дэмжиж байгаа. Ер нь зүгээр бид нар нэг зүйлийг ойлгох хэрэгтэй. Монгол шиг ийм хүн ам цөөтэй зах зээл нь өөрөө жижиг, угаасаа эдийн засгийн утгаараа бол олгипол зах зээл л тогтоно шүү дээ. Тэгэхгүй ингээд бүгдийг нь ижил тэнцүү </w:t>
      </w:r>
      <w:r>
        <w:rPr>
          <w:rFonts w:ascii="Arial" w:cs="Arial" w:hAnsi="Arial"/>
          <w:b w:val="false"/>
          <w:bCs w:val="false"/>
          <w:position w:val="0"/>
          <w:sz w:val="24"/>
          <w:sz w:val="24"/>
          <w:vertAlign w:val="baseline"/>
          <w:lang w:val="en-US"/>
        </w:rPr>
        <w:t xml:space="preserve"> </w:t>
      </w:r>
      <w:r>
        <w:rPr>
          <w:rFonts w:ascii="Arial" w:cs="Arial" w:hAnsi="Arial"/>
          <w:b w:val="false"/>
          <w:bCs w:val="false"/>
          <w:position w:val="0"/>
          <w:sz w:val="24"/>
          <w:sz w:val="24"/>
          <w:vertAlign w:val="baseline"/>
          <w:lang w:val="mn-MN"/>
        </w:rPr>
        <w:t xml:space="preserve">өөрчлөлт гэвэл энэ дээр ямар ч компани эдийн засгийн хувьд үр ашигтай үйл ажиллагаа явуулах бололцоогүй байхгүй юу.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val="false"/>
          <w:bCs w:val="false"/>
          <w:position w:val="0"/>
          <w:sz w:val="24"/>
          <w:sz w:val="24"/>
          <w:vertAlign w:val="baseline"/>
          <w:lang w:val="mn-MN"/>
        </w:rPr>
        <w:t>Тийм учраас ийм жижиг зах зээл дээр бол цөөн тооны компаниуд л үйл ажиллагаа явуулдаг. Тэрийг нь бид нар аваачаад том зах зээлтэй яг ижил хэмжээнд үзээд та нар бол үгсэн хуйвалдаж байна. Ингээд үнэ тогтоож байна гэсэн ийм маягаар хандах юм бол буруу. Тэгэхээр ямар эдийн засаг дээр бид нар ажиллаж амьдарч байна гэдгээ мэдэж бол энэ асуудалд бол хандах хэрэгтэй. Тийм учраас тэр  166</w:t>
      </w:r>
      <w:r>
        <w:rPr>
          <w:rFonts w:ascii="Arial" w:cs="Arial" w:hAnsi="Arial"/>
          <w:b w:val="false"/>
          <w:bCs w:val="false"/>
          <w:vertAlign w:val="superscript"/>
          <w:lang w:val="mn-MN"/>
        </w:rPr>
        <w:t>1</w:t>
      </w:r>
      <w:r>
        <w:rPr>
          <w:rFonts w:ascii="Arial" w:cs="Arial" w:hAnsi="Arial"/>
          <w:b w:val="false"/>
          <w:bCs w:val="false"/>
          <w:position w:val="0"/>
          <w:sz w:val="24"/>
          <w:sz w:val="24"/>
          <w:vertAlign w:val="baseline"/>
          <w:lang w:val="mn-MN"/>
        </w:rPr>
        <w:t>.2-166</w:t>
      </w:r>
      <w:r>
        <w:rPr>
          <w:rFonts w:ascii="Arial" w:cs="Arial" w:hAnsi="Arial"/>
          <w:b w:val="false"/>
          <w:bCs w:val="false"/>
          <w:vertAlign w:val="superscript"/>
          <w:lang w:val="mn-MN"/>
        </w:rPr>
        <w:t>1</w:t>
      </w:r>
      <w:r>
        <w:rPr>
          <w:rFonts w:ascii="Arial" w:cs="Arial" w:hAnsi="Arial"/>
          <w:b w:val="false"/>
          <w:bCs w:val="false"/>
          <w:position w:val="0"/>
          <w:sz w:val="24"/>
          <w:sz w:val="24"/>
          <w:vertAlign w:val="baseline"/>
          <w:lang w:val="mn-MN"/>
        </w:rPr>
        <w:t>.4-ийг бол хасах нь зүйтэй гэж бодож байгаа. Тэр саналыг дэмжиж байгаа. Баярлалаа.</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lang w:val="mn-MN"/>
        </w:rPr>
        <w:t>Ш.Түвдэндорж:</w:t>
      </w:r>
      <w:r>
        <w:rPr>
          <w:rFonts w:ascii="Arial" w:cs="Arial" w:hAnsi="Arial"/>
          <w:b w:val="false"/>
          <w:bCs w:val="false"/>
          <w:position w:val="0"/>
          <w:sz w:val="24"/>
          <w:sz w:val="24"/>
          <w:vertAlign w:val="baseline"/>
          <w:lang w:val="mn-MN"/>
        </w:rPr>
        <w:t xml:space="preserve"> -Ажлын хэсгээр Хууль зүйн яамны эрх зүйн шинэчлэлийн бодлогын газрын мэргэжилтэн Ганбаатар, Монголбанкны санхүүгийн мэдээллийн албаны дарга Төмөрбат нар оролцож байгаа. Дэмбэрэл гишүүний оруулсан саналаар зарчмын зөрүүтэй саналын томьёоллоор санал хураая. Энэ хуулийн төсөлд байгаа 166/2-166/4 хүртэлх хэсгийг хуулийн төслөөс хасах тухай санал орууллаа. Энийг дэмжиж байгаа гишүүд гараа өргөнө үү.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val="false"/>
          <w:bCs w:val="false"/>
          <w:position w:val="0"/>
          <w:sz w:val="24"/>
          <w:sz w:val="24"/>
          <w:vertAlign w:val="baseline"/>
          <w:lang w:val="mn-MN"/>
        </w:rPr>
        <w:t xml:space="preserve">Аягүй удаан уншина шүү. Энд уг нь тараагаад өгсөн байгаа. Зах зээл дэх давамгай байдлаа хууль бусаар ашиглах гэж байгаа юм. /2 нь, /3 нь зах зээлийн үнэ хөөрөгдөх гэж байгаа юм /4 нь аж ахуйн үйл ажиллагааны нууцад халдах гэсэн ийм зургаан зүйл. Гурван зүйл 6 заалт. За дахиад гараа өргөчих. 14-9 баярлалаа. </w:t>
        <w:tab/>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val="false"/>
          <w:bCs w:val="false"/>
          <w:position w:val="0"/>
          <w:sz w:val="24"/>
          <w:sz w:val="24"/>
          <w:vertAlign w:val="baseline"/>
          <w:lang w:val="mn-MN"/>
        </w:rPr>
        <w:t xml:space="preserve">Батцогт гишүүн зарчмын зөрүүтэй саналын томьёолол оруулсан. Төслийн нэгдүгээр зүйлийн 8.3 дахь хэсгийг хүлээлгэж болно гэснийг хүлээлгэнэ гэж өөрчлөх. Энийг дэмжиж байгаа гишүүд гараа өргөнө үү. 14-10 баярлалаа.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val="false"/>
          <w:bCs w:val="false"/>
          <w:position w:val="0"/>
          <w:sz w:val="24"/>
          <w:sz w:val="24"/>
          <w:vertAlign w:val="baseline"/>
          <w:lang w:val="mn-MN"/>
        </w:rPr>
        <w:t xml:space="preserve">Хоёрдугаар зарчмын зөрүүтэй саналын томьёолол. Эрүүгийн хуулийн 8.1 дэх хэсгийн зөвхөн гэснийг хасахтай холбогдсон гуравдугаар зүйл нэмэх. Эрүүгийн хуулийн 8.1 дэх хэсгийн зөвхөн гэснийг хасахтай холбогдон … энийг нэг тайлбарлаад өг.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lang w:val="mn-MN"/>
        </w:rPr>
        <w:t>Х.Тэмүүжин:</w:t>
      </w:r>
      <w:r>
        <w:rPr>
          <w:rFonts w:ascii="Arial" w:cs="Arial" w:hAnsi="Arial"/>
          <w:b w:val="false"/>
          <w:bCs w:val="false"/>
          <w:position w:val="0"/>
          <w:sz w:val="24"/>
          <w:sz w:val="24"/>
          <w:vertAlign w:val="baseline"/>
          <w:lang w:val="mn-MN"/>
        </w:rPr>
        <w:t xml:space="preserve"> -Эсвэл ингэж болно. Энийгээ хоёрдугаар хэлэлцүүлгээр хуультай нийцүүлэх зорилгоор. Эхлээд нэгдүгээр хэлэлцүүлгээр саналууд явчихлаа шүү дээ. Тэгвэл хоёрдугаар хэлэлцүүлгээр хуультайгаа нийцүүлэх зорилгоор бусад зүйл гэдгээр явчих. Найруулга учраас.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lang w:val="mn-MN"/>
        </w:rPr>
        <w:t>Ш.Түвдэндорж:</w:t>
      </w:r>
      <w:r>
        <w:rPr>
          <w:rFonts w:ascii="Arial" w:cs="Arial" w:hAnsi="Arial"/>
          <w:b w:val="false"/>
          <w:bCs w:val="false"/>
          <w:position w:val="0"/>
          <w:sz w:val="24"/>
          <w:sz w:val="24"/>
          <w:vertAlign w:val="baseline"/>
          <w:lang w:val="mn-MN"/>
        </w:rPr>
        <w:t xml:space="preserve"> -Энийг дэмжиж байгаа гишүүд байна уу. За тэгвэл татаад авчих.</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val="false"/>
          <w:bCs w:val="false"/>
          <w:position w:val="0"/>
          <w:sz w:val="24"/>
          <w:sz w:val="24"/>
          <w:vertAlign w:val="baseline"/>
          <w:lang w:val="mn-MN"/>
        </w:rPr>
        <w:t>Найруулгын чанартай нэг санал байгаа юм. Эрүүгийн байцаан шийтгэх хуульд нэмэлт, өөрчлөлт оруулах тухай нэгдүгээр зүйл буюу 134.11 саналын томьёолол орлогыг эзэмшигч нь гэснийг хөрөнгө орлогыг эзэмшигч нь гэж өөрчлөх. Энийг дэмжиж байгаа гишүүд гараа өргөнө үү. 14-11. Лүндээжанцан, Оюунбаатар гишүүн хоёр дэмжиж байгаа шүү.</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lang w:val="mn-MN"/>
        </w:rPr>
        <w:t>С.Баярцогт:</w:t>
      </w:r>
      <w:r>
        <w:rPr>
          <w:rFonts w:ascii="Arial" w:cs="Arial" w:hAnsi="Arial"/>
          <w:b w:val="false"/>
          <w:bCs w:val="false"/>
          <w:position w:val="0"/>
          <w:sz w:val="24"/>
          <w:sz w:val="24"/>
          <w:vertAlign w:val="baseline"/>
          <w:lang w:val="mn-MN"/>
        </w:rPr>
        <w:t xml:space="preserve"> -Орлогыг тодорхойлох боломжгүй ажил үйлчилгээ хувиараа эрхлэгч иргэний орлогын албан татварын тухай хуульд өөрчлөлт оруулж байна шүү дээ. Дагалдаж байна тэгэхээр би бол зүгээр сүүлдээ ингэж хэлэх гээд байгаа юм. Энэ нөгөө одоо бид нарын оруулж байгаа өөрчлөлт нь одоо энэ мөнгө угаах зүйлтэй холбогдож орж байгаа юм шиг ойлгогдохоор батлагдаж байна. Тийм биш байхгүй юу. Тийм учраас би энийг бол уг нь энийг тусд нь өөр хуулиар ингээд тусд нь баталсан бол зүйтэй гэсэн маягаар хэлэх гэж байгаа юм. Тэгэхгүй болохоор манайд нэг хоёр бизнес эрхэлж байгаа хүмүүс дээр айдас дандаа үүсгээд одоо явж байгаа өөрчлөлтөөрөө ингээд мөнгө угаах терроризмтэй тэмцэх юмыг дагалдаж өөрчлөгдөж байгаа юм шиг уншигдаад байгаа байхгүй юу. Агуулга нь бол тийм биш.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lang w:val="mn-MN"/>
        </w:rPr>
        <w:t>З.Энхболд:</w:t>
      </w:r>
      <w:r>
        <w:rPr>
          <w:rFonts w:ascii="Arial" w:cs="Arial" w:hAnsi="Arial"/>
          <w:b w:val="false"/>
          <w:bCs w:val="false"/>
          <w:position w:val="0"/>
          <w:sz w:val="24"/>
          <w:sz w:val="24"/>
          <w:vertAlign w:val="baseline"/>
          <w:lang w:val="mn-MN"/>
        </w:rPr>
        <w:t xml:space="preserve"> -Гудамжинд бие биендээ бэлэн доллар зарахыг л хориглож байгаа шүү дээ. Зардаг газраас нь очиж ав. Мөнгө угаахын нэг л хэлбэр шүү дээ.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lang w:val="mn-MN"/>
        </w:rPr>
        <w:t>С.Баярцогт:</w:t>
      </w:r>
      <w:r>
        <w:rPr>
          <w:rFonts w:ascii="Arial" w:cs="Arial" w:hAnsi="Arial"/>
          <w:b w:val="false"/>
          <w:bCs w:val="false"/>
          <w:position w:val="0"/>
          <w:sz w:val="24"/>
          <w:sz w:val="24"/>
          <w:vertAlign w:val="baseline"/>
          <w:lang w:val="mn-MN"/>
        </w:rPr>
        <w:t xml:space="preserve">-Би бол юу гэж хэлээд байна гэхээр энэ хууль батлах нь бол зөв.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lang w:val="mn-MN"/>
        </w:rPr>
        <w:t>З.Энхболд:</w:t>
      </w:r>
      <w:r>
        <w:rPr>
          <w:rFonts w:ascii="Arial" w:cs="Arial" w:hAnsi="Arial"/>
          <w:b w:val="false"/>
          <w:bCs w:val="false"/>
          <w:position w:val="0"/>
          <w:sz w:val="24"/>
          <w:sz w:val="24"/>
          <w:vertAlign w:val="baseline"/>
          <w:lang w:val="mn-MN"/>
        </w:rPr>
        <w:t xml:space="preserve"> -Одоо цаг байхгүй ээ. Битгий ухаантай юм яриад бай.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lang w:val="mn-MN"/>
        </w:rPr>
        <w:t>С.Баярцогт:</w:t>
      </w:r>
      <w:r>
        <w:rPr>
          <w:rFonts w:ascii="Arial" w:cs="Arial" w:hAnsi="Arial"/>
          <w:b w:val="false"/>
          <w:bCs w:val="false"/>
          <w:position w:val="0"/>
          <w:sz w:val="24"/>
          <w:sz w:val="24"/>
          <w:vertAlign w:val="baseline"/>
          <w:lang w:val="mn-MN"/>
        </w:rPr>
        <w:t xml:space="preserve"> -Ухаантай юм ярьж байгаадаа биш цаашдаа гэж байна шүү дээ. Тэгэхгүй бол ингээд ямар ч хамаагүй хууль өргөн барьчихаад дагалдуулаад өөрчлөлт оруулаад байвал болохгүй шүү дээ. Би тэр утгаар нь хэлж байгаа байхгүй юу.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lang w:val="mn-MN"/>
        </w:rPr>
        <w:t>Ш.Түвдэндорж:</w:t>
      </w:r>
      <w:r>
        <w:rPr>
          <w:rFonts w:ascii="Arial" w:cs="Arial" w:hAnsi="Arial"/>
          <w:b w:val="false"/>
          <w:bCs w:val="false"/>
          <w:position w:val="0"/>
          <w:sz w:val="24"/>
          <w:sz w:val="24"/>
          <w:vertAlign w:val="baseline"/>
          <w:lang w:val="mn-MN"/>
        </w:rPr>
        <w:t xml:space="preserve"> -Баярцогт гишүүнээ энэ асуудлыг Төсвийн байнгын хороонд хэлэлцүүлэхээр явуулчихсан.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lang w:val="mn-MN"/>
        </w:rPr>
        <w:t>С.Баярцогт:</w:t>
      </w:r>
      <w:r>
        <w:rPr>
          <w:rFonts w:ascii="Arial" w:cs="Arial" w:hAnsi="Arial"/>
          <w:b w:val="false"/>
          <w:bCs w:val="false"/>
          <w:position w:val="0"/>
          <w:sz w:val="24"/>
          <w:sz w:val="24"/>
          <w:vertAlign w:val="baseline"/>
          <w:lang w:val="mn-MN"/>
        </w:rPr>
        <w:t xml:space="preserve"> -Би зүгээр протоколд тусгаад анхааруулж хэлж байгаа л байхгүй юу.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lang w:val="mn-MN"/>
        </w:rPr>
        <w:t>З.Энхболд:</w:t>
      </w:r>
      <w:r>
        <w:rPr>
          <w:rFonts w:ascii="Arial" w:cs="Arial" w:hAnsi="Arial"/>
          <w:b w:val="false"/>
          <w:bCs w:val="false"/>
          <w:position w:val="0"/>
          <w:sz w:val="24"/>
          <w:sz w:val="24"/>
          <w:vertAlign w:val="baseline"/>
          <w:lang w:val="mn-MN"/>
        </w:rPr>
        <w:t xml:space="preserve"> -Энэ ярьж байгаа юм чинь маргааш орно шүү дээ. Чуулган уруугаа орвол яасан юм бэ. Нөгөө Түвдэндоржийн хуулийг яасан юм</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ascii="Arial" w:cs="Arial" w:hAnsi="Arial"/>
          <w:b/>
          <w:bCs/>
          <w:position w:val="0"/>
          <w:sz w:val="24"/>
          <w:sz w:val="24"/>
          <w:vertAlign w:val="baseline"/>
          <w:lang w:val="mn-MN"/>
        </w:rPr>
        <w:t>Ш.Түвдэндорж:</w:t>
      </w:r>
      <w:r>
        <w:rPr>
          <w:rFonts w:ascii="Arial" w:cs="Arial" w:hAnsi="Arial"/>
          <w:b w:val="false"/>
          <w:bCs w:val="false"/>
          <w:position w:val="0"/>
          <w:sz w:val="24"/>
          <w:sz w:val="24"/>
          <w:vertAlign w:val="baseline"/>
          <w:lang w:val="mn-MN"/>
        </w:rPr>
        <w:t xml:space="preserve"> -Эрүүгийн хууль, Эрүүгийн байцаан шийтгэх тухай хуульд нэмэлт, өөрчлөлт оруулах тухай орлогыг тухай бүр тодруулах боломжгүй ажил үйлчилгээ хувиараа эрхлэгч иргэний орлогын албан татварын тухай хууль өөрчлөлт оруулах тухай хуулийн анхны хэлэлцүүлгийг хийлээ. Чуулганд илтгэлийг Батзандан гишүүн танилцуулна. </w:t>
      </w:r>
    </w:p>
    <w:p>
      <w:pPr>
        <w:pStyle w:val="style0"/>
        <w:spacing w:after="0" w:before="0" w:line="115" w:lineRule="atLeast"/>
        <w:ind w:firstLine="720" w:left="0" w:right="0"/>
        <w:contextualSpacing w:val="false"/>
        <w:jc w:val="both"/>
      </w:pPr>
      <w:r>
        <w:rPr/>
      </w:r>
    </w:p>
    <w:p>
      <w:pPr>
        <w:pStyle w:val="style39"/>
        <w:spacing w:after="0" w:before="0" w:line="115" w:lineRule="atLeast"/>
        <w:ind w:firstLine="720" w:left="0" w:right="0"/>
        <w:contextualSpacing w:val="false"/>
        <w:jc w:val="both"/>
      </w:pPr>
      <w:r>
        <w:rPr/>
      </w:r>
    </w:p>
    <w:p>
      <w:pPr>
        <w:pStyle w:val="style29"/>
        <w:spacing w:line="200" w:lineRule="atLeast"/>
        <w:ind w:firstLine="720" w:left="0" w:right="0"/>
        <w:jc w:val="both"/>
      </w:pPr>
      <w:r>
        <w:rPr>
          <w:b/>
          <w:sz w:val="24"/>
          <w:szCs w:val="24"/>
          <w:lang w:val="mn-MN"/>
        </w:rPr>
        <w:t xml:space="preserve">Соронзон хальснаас буулгасан: </w:t>
      </w:r>
    </w:p>
    <w:p>
      <w:pPr>
        <w:pStyle w:val="style29"/>
        <w:spacing w:line="200" w:lineRule="atLeast"/>
        <w:jc w:val="both"/>
      </w:pPr>
      <w:r>
        <w:rPr>
          <w:sz w:val="24"/>
          <w:szCs w:val="24"/>
          <w:lang w:val="mn-MN"/>
        </w:rPr>
        <w:tab/>
        <w:t xml:space="preserve">ПРОТОКОЛЫН АЛБАНЫ  </w:t>
      </w:r>
    </w:p>
    <w:p>
      <w:pPr>
        <w:pStyle w:val="style29"/>
        <w:spacing w:line="200" w:lineRule="atLeast"/>
        <w:jc w:val="both"/>
      </w:pPr>
      <w:r>
        <w:rPr>
          <w:sz w:val="24"/>
          <w:szCs w:val="24"/>
          <w:lang w:val="mn-MN"/>
        </w:rPr>
        <w:tab/>
        <w:t>ШИНЖЭЭЧ П.МЯДАГМАА</w:t>
      </w:r>
    </w:p>
    <w:p>
      <w:pPr>
        <w:pStyle w:val="style0"/>
        <w:spacing w:after="0" w:before="0" w:line="115" w:lineRule="atLeast"/>
        <w:ind w:firstLine="720" w:left="0" w:right="0"/>
        <w:contextualSpacing w:val="false"/>
        <w:jc w:val="both"/>
      </w:pPr>
      <w:r>
        <w:rPr>
          <w:rFonts w:ascii="Arial" w:cs="Arial" w:hAnsi="Arial"/>
        </w:rPr>
        <w:tab/>
        <w:tab/>
        <w:tab/>
        <w:t xml:space="preserve">    </w:t>
      </w:r>
    </w:p>
    <w:sectPr>
      <w:footerReference r:id="rId2" w:type="default"/>
      <w:type w:val="nextPage"/>
      <w:pgSz w:h="16838" w:w="11906"/>
      <w:pgMar w:bottom="1134" w:footer="720" w:gutter="0" w:header="0" w:left="1701" w:right="851"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jc w:val="right"/>
    </w:pPr>
    <w:r>
      <w:rPr/>
      <w:fldChar w:fldCharType="begin"/>
    </w:r>
    <w:r>
      <w:instrText> PAGE </w:instrText>
    </w:r>
    <w:r>
      <w:fldChar w:fldCharType="separate"/>
    </w:r>
    <w:r>
      <w:t>12</w:t>
    </w:r>
    <w:r>
      <w:fldChar w:fldCharType="end"/>
    </w:r>
  </w:p>
  <w:p>
    <w:pPr>
      <w:pStyle w:val="style36"/>
      <w:suppressLineNumbers/>
      <w:tabs>
        <w:tab w:leader="none" w:pos="4680" w:val="center"/>
        <w:tab w:leader="none" w:pos="9360" w:val="right"/>
      </w:tabs>
      <w:spacing w:after="200" w:before="0"/>
      <w:contextualSpacing w:val="false"/>
    </w:pPr>
    <w:r>
      <w:rPr/>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contextualSpacing w:val="false"/>
    </w:pPr>
    <w:rPr>
      <w:rFonts w:ascii="Arial Mon" w:cs="Times New Roman" w:eastAsia="Times New Roman" w:hAnsi="Arial Mon"/>
      <w:color w:val="00000A"/>
      <w:sz w:val="24"/>
      <w:szCs w:val="24"/>
      <w:lang w:bidi="ar-SA" w:eastAsia="en-US" w:val="mn-MN"/>
    </w:rPr>
  </w:style>
  <w:style w:styleId="style15" w:type="character">
    <w:name w:val="Default Paragraph Font"/>
    <w:next w:val="style15"/>
    <w:rPr/>
  </w:style>
  <w:style w:styleId="style16" w:type="character">
    <w:name w:val="Body Text 2 Char"/>
    <w:basedOn w:val="style15"/>
    <w:next w:val="style16"/>
    <w:rPr>
      <w:rFonts w:ascii="NewtonMTT" w:cs="NewtonMTT" w:eastAsia="Times New Roman" w:hAnsi="NewtonMTT"/>
      <w:sz w:val="24"/>
      <w:szCs w:val="24"/>
    </w:rPr>
  </w:style>
  <w:style w:styleId="style17" w:type="character">
    <w:name w:val="Header Char"/>
    <w:basedOn w:val="style15"/>
    <w:next w:val="style17"/>
    <w:rPr>
      <w:rFonts w:ascii="Arial Mon" w:cs="Times New Roman" w:eastAsia="Times New Roman" w:hAnsi="Arial Mon"/>
      <w:sz w:val="24"/>
      <w:szCs w:val="24"/>
      <w:lang w:val="mn-MN"/>
    </w:rPr>
  </w:style>
  <w:style w:styleId="style18" w:type="character">
    <w:name w:val="Footer Char"/>
    <w:basedOn w:val="style15"/>
    <w:next w:val="style18"/>
    <w:rPr>
      <w:rFonts w:ascii="Arial Mon" w:cs="Times New Roman" w:eastAsia="Times New Roman" w:hAnsi="Arial Mon"/>
      <w:sz w:val="24"/>
      <w:szCs w:val="24"/>
      <w:lang w:val="mn-MN"/>
    </w:rPr>
  </w:style>
  <w:style w:styleId="style19" w:type="character">
    <w:name w:val="Body Text Indent 2 Char"/>
    <w:basedOn w:val="style15"/>
    <w:next w:val="style19"/>
    <w:rPr>
      <w:rFonts w:ascii="Arial Mon" w:cs="Times New Roman" w:eastAsia="Times New Roman" w:hAnsi="Arial Mon"/>
      <w:sz w:val="24"/>
      <w:szCs w:val="24"/>
    </w:rPr>
  </w:style>
  <w:style w:styleId="style20" w:type="character">
    <w:name w:val="Balloon Text Char"/>
    <w:basedOn w:val="style15"/>
    <w:next w:val="style20"/>
    <w:rPr>
      <w:rFonts w:ascii="Segoe UI" w:cs="Segoe UI" w:eastAsia="Times New Roman" w:hAnsi="Segoe UI"/>
      <w:sz w:val="18"/>
      <w:szCs w:val="18"/>
      <w:lang w:val="mn-MN"/>
    </w:rPr>
  </w:style>
  <w:style w:styleId="style21" w:type="character">
    <w:name w:val="Strong Emphasis"/>
    <w:basedOn w:val="style15"/>
    <w:next w:val="style21"/>
    <w:rPr>
      <w:b/>
      <w:bCs/>
    </w:rPr>
  </w:style>
  <w:style w:styleId="style22" w:type="character">
    <w:name w:val="Emphasis"/>
    <w:basedOn w:val="style15"/>
    <w:next w:val="style22"/>
    <w:rPr>
      <w:i/>
      <w:iCs/>
    </w:rPr>
  </w:style>
  <w:style w:styleId="style23" w:type="character">
    <w:name w:val="Internet Link"/>
    <w:basedOn w:val="style15"/>
    <w:next w:val="style23"/>
    <w:rPr>
      <w:color w:val="0000FF"/>
      <w:u w:val="single"/>
      <w:lang w:bidi="en-US" w:eastAsia="en-US" w:val="en-US"/>
    </w:rPr>
  </w:style>
  <w:style w:styleId="style24" w:type="character">
    <w:name w:val="Footnote Text Char"/>
    <w:basedOn w:val="style15"/>
    <w:next w:val="style24"/>
    <w:rPr>
      <w:rFonts w:ascii="Arial" w:hAnsi="Arial"/>
      <w:sz w:val="20"/>
      <w:szCs w:val="20"/>
    </w:rPr>
  </w:style>
  <w:style w:styleId="style25" w:type="character">
    <w:name w:val="footnote reference"/>
    <w:basedOn w:val="style15"/>
    <w:next w:val="style25"/>
    <w:rPr>
      <w:vertAlign w:val="superscript"/>
    </w:rPr>
  </w:style>
  <w:style w:styleId="style26" w:type="character">
    <w:name w:val="ListLabel 1"/>
    <w:next w:val="style26"/>
    <w:rPr>
      <w:rFonts w:cs="Courier New"/>
    </w:rPr>
  </w:style>
  <w:style w:styleId="style27" w:type="character">
    <w:name w:val="Footnote anchor"/>
    <w:next w:val="style27"/>
    <w:rPr>
      <w:vertAlign w:val="superscript"/>
    </w:rPr>
  </w:style>
  <w:style w:styleId="style28" w:type="paragraph">
    <w:name w:val="Heading"/>
    <w:basedOn w:val="style0"/>
    <w:next w:val="style29"/>
    <w:pPr>
      <w:keepNext/>
      <w:spacing w:after="120" w:before="240"/>
      <w:contextualSpacing w:val="false"/>
    </w:pPr>
    <w:rPr>
      <w:rFonts w:ascii="Arial" w:cs="Mangal" w:eastAsia="Microsoft YaHei" w:hAnsi="Arial"/>
      <w:sz w:val="28"/>
      <w:szCs w:val="28"/>
    </w:rPr>
  </w:style>
  <w:style w:styleId="style29" w:type="paragraph">
    <w:name w:val="Text body"/>
    <w:basedOn w:val="style0"/>
    <w:next w:val="style29"/>
    <w:pPr>
      <w:spacing w:after="120" w:before="0"/>
      <w:contextualSpacing w:val="false"/>
    </w:pPr>
    <w:rPr/>
  </w:style>
  <w:style w:styleId="style30" w:type="paragraph">
    <w:name w:val="List"/>
    <w:basedOn w:val="style29"/>
    <w:next w:val="style30"/>
    <w:pPr/>
    <w:rPr>
      <w:rFonts w:ascii="Arial" w:cs="Mangal" w:hAnsi="Arial"/>
    </w:rPr>
  </w:style>
  <w:style w:styleId="style31" w:type="paragraph">
    <w:name w:val="Caption"/>
    <w:basedOn w:val="style0"/>
    <w:next w:val="style31"/>
    <w:pPr>
      <w:suppressLineNumbers/>
      <w:spacing w:after="120" w:before="120"/>
      <w:contextualSpacing w:val="false"/>
    </w:pPr>
    <w:rPr>
      <w:rFonts w:ascii="Arial" w:cs="Lohit Hindi" w:hAnsi="Arial"/>
      <w:i/>
      <w:iCs/>
      <w:sz w:val="24"/>
      <w:szCs w:val="24"/>
    </w:rPr>
  </w:style>
  <w:style w:styleId="style32" w:type="paragraph">
    <w:name w:val="Index"/>
    <w:basedOn w:val="style0"/>
    <w:next w:val="style32"/>
    <w:pPr>
      <w:suppressLineNumbers/>
    </w:pPr>
    <w:rPr>
      <w:rFonts w:ascii="Arial" w:cs="Mangal" w:hAnsi="Arial"/>
    </w:rPr>
  </w:style>
  <w:style w:styleId="style33" w:type="paragraph">
    <w:name w:val="caption"/>
    <w:basedOn w:val="style0"/>
    <w:next w:val="style33"/>
    <w:pPr>
      <w:suppressLineNumbers/>
      <w:spacing w:after="120" w:before="120"/>
      <w:contextualSpacing w:val="false"/>
    </w:pPr>
    <w:rPr>
      <w:rFonts w:ascii="Arial" w:cs="Mangal" w:hAnsi="Arial"/>
      <w:i/>
      <w:iCs/>
    </w:rPr>
  </w:style>
  <w:style w:styleId="style34" w:type="paragraph">
    <w:name w:val="Body Text 2"/>
    <w:basedOn w:val="style0"/>
    <w:next w:val="style34"/>
    <w:pPr>
      <w:widowControl w:val="false"/>
      <w:ind w:firstLine="720" w:left="0" w:right="0"/>
      <w:jc w:val="both"/>
    </w:pPr>
    <w:rPr>
      <w:rFonts w:ascii="NewtonMTT" w:cs="NewtonMTT" w:hAnsi="NewtonMTT"/>
      <w:lang w:val="en-US"/>
    </w:rPr>
  </w:style>
  <w:style w:styleId="style35" w:type="paragraph">
    <w:name w:val="Header"/>
    <w:basedOn w:val="style0"/>
    <w:next w:val="style35"/>
    <w:pPr>
      <w:suppressLineNumbers/>
      <w:tabs>
        <w:tab w:leader="none" w:pos="4680" w:val="center"/>
        <w:tab w:leader="none" w:pos="9360" w:val="right"/>
      </w:tabs>
    </w:pPr>
    <w:rPr/>
  </w:style>
  <w:style w:styleId="style36" w:type="paragraph">
    <w:name w:val="Footer"/>
    <w:basedOn w:val="style0"/>
    <w:next w:val="style36"/>
    <w:pPr>
      <w:suppressLineNumbers/>
      <w:tabs>
        <w:tab w:leader="none" w:pos="4680" w:val="center"/>
        <w:tab w:leader="none" w:pos="9360" w:val="right"/>
      </w:tabs>
    </w:pPr>
    <w:rPr/>
  </w:style>
  <w:style w:styleId="style37" w:type="paragraph">
    <w:name w:val="Normal (Web)"/>
    <w:basedOn w:val="style0"/>
    <w:next w:val="style37"/>
    <w:pPr>
      <w:spacing w:after="28" w:before="28"/>
      <w:contextualSpacing w:val="false"/>
    </w:pPr>
    <w:rPr>
      <w:rFonts w:ascii="Times New Roman" w:hAnsi="Times New Roman"/>
      <w:lang w:val="en-US"/>
    </w:rPr>
  </w:style>
  <w:style w:styleId="style38" w:type="paragraph">
    <w:name w:val="List Paragraph"/>
    <w:basedOn w:val="style0"/>
    <w:next w:val="style38"/>
    <w:pPr>
      <w:spacing w:after="0" w:before="0"/>
      <w:ind w:hanging="0" w:left="720" w:right="0"/>
      <w:contextualSpacing w:val="false"/>
    </w:pPr>
    <w:rPr/>
  </w:style>
  <w:style w:styleId="style39" w:type="paragraph">
    <w:name w:val="Body Text Indent 2"/>
    <w:basedOn w:val="style0"/>
    <w:next w:val="style39"/>
    <w:pPr>
      <w:spacing w:after="120" w:before="0" w:line="480" w:lineRule="auto"/>
      <w:ind w:hanging="0" w:left="360" w:right="0"/>
      <w:contextualSpacing w:val="false"/>
    </w:pPr>
    <w:rPr>
      <w:lang w:val="en-US"/>
    </w:rPr>
  </w:style>
  <w:style w:styleId="style40" w:type="paragraph">
    <w:name w:val="Balloon Text"/>
    <w:basedOn w:val="style0"/>
    <w:next w:val="style40"/>
    <w:pPr/>
    <w:rPr>
      <w:rFonts w:ascii="Segoe UI" w:cs="Segoe UI" w:hAnsi="Segoe UI"/>
      <w:sz w:val="18"/>
      <w:szCs w:val="18"/>
    </w:rPr>
  </w:style>
  <w:style w:styleId="style41" w:type="paragraph">
    <w:name w:val="msg_head"/>
    <w:basedOn w:val="style0"/>
    <w:next w:val="style41"/>
    <w:pPr>
      <w:spacing w:after="28" w:before="28"/>
      <w:contextualSpacing w:val="false"/>
    </w:pPr>
    <w:rPr>
      <w:rFonts w:ascii="Times New Roman" w:hAnsi="Times New Roman"/>
      <w:lang w:val="en-US"/>
    </w:rPr>
  </w:style>
  <w:style w:styleId="style42" w:type="paragraph">
    <w:name w:val="footnote text"/>
    <w:basedOn w:val="style0"/>
    <w:next w:val="style42"/>
    <w:pPr/>
    <w:rPr>
      <w:rFonts w:ascii="Arial" w:cs="Calibri" w:hAnsi="Arial"/>
      <w:sz w:val="20"/>
      <w:szCs w:val="20"/>
      <w:lang w:val="en-US"/>
    </w:rPr>
  </w:style>
  <w:style w:styleId="style43" w:type="paragraph">
    <w:name w:val="no spasing"/>
    <w:basedOn w:val="style0"/>
    <w:next w:val="style43"/>
    <w:pPr>
      <w:jc w:val="center"/>
    </w:pPr>
    <w:rPr/>
  </w:style>
  <w:style w:styleId="style44" w:type="paragraph">
    <w:name w:val="Footnote"/>
    <w:basedOn w:val="style0"/>
    <w:next w:val="style44"/>
    <w:pPr>
      <w:suppressLineNumbers/>
      <w:ind w:hanging="339" w:left="339" w:right="0"/>
    </w:pPr>
    <w:rPr>
      <w:sz w:val="20"/>
      <w:szCs w:val="20"/>
    </w:rPr>
  </w:style>
  <w:style w:styleId="style45" w:type="paragraph">
    <w:name w:val="First line indent"/>
    <w:basedOn w:val="style29"/>
    <w:next w:val="style45"/>
    <w:pPr>
      <w:ind w:firstLine="283" w:left="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2014-01-08T04:15:00.00Z</dcterms:created>
  <dc:creator>Dulamsuren Dorjsuren</dc:creator>
  <cp:lastModifiedBy>user</cp:lastModifiedBy>
  <cp:lastPrinted>2014-01-22T16:29:21.30Z</cp:lastPrinted>
  <dcterms:modified xsi:type="dcterms:W3CDTF">2014-01-08T04:15:00.00Z</dcterms:modified>
  <cp:revision>2</cp:revision>
</cp:coreProperties>
</file>