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621D7814" w14:textId="77777777" w:rsidR="002B2FBA" w:rsidRDefault="002B2FBA" w:rsidP="002B2FBA">
      <w:pPr>
        <w:contextualSpacing/>
        <w:jc w:val="center"/>
        <w:rPr>
          <w:rFonts w:ascii="Arial" w:eastAsia="Arial" w:hAnsi="Arial" w:cs="Arial"/>
          <w:b/>
          <w:lang w:val="mn-MN"/>
        </w:rPr>
      </w:pPr>
    </w:p>
    <w:p w14:paraId="032F1B17" w14:textId="77777777" w:rsidR="00F760DD" w:rsidRPr="0037272F" w:rsidRDefault="00F760DD" w:rsidP="00F760DD">
      <w:pPr>
        <w:contextualSpacing/>
        <w:jc w:val="center"/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  <w:t xml:space="preserve">    ХУУЛЬЧИЙН ЭРХ ЗҮЙН БАЙДЛЫН</w:t>
      </w:r>
    </w:p>
    <w:p w14:paraId="412EFFC5" w14:textId="77777777" w:rsidR="00F760DD" w:rsidRPr="0037272F" w:rsidRDefault="00F760DD" w:rsidP="00F760DD">
      <w:pPr>
        <w:contextualSpacing/>
        <w:jc w:val="center"/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  <w:t xml:space="preserve">    ТУХАЙ ХУУЛЬД НЭМЭЛТ</w:t>
      </w:r>
    </w:p>
    <w:p w14:paraId="43170E2C" w14:textId="77777777" w:rsidR="00F760DD" w:rsidRPr="0037272F" w:rsidRDefault="00F760DD" w:rsidP="00F760DD">
      <w:pPr>
        <w:contextualSpacing/>
        <w:jc w:val="center"/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  <w:t xml:space="preserve">   ОРУУЛАХ ТУХАЙ</w:t>
      </w:r>
    </w:p>
    <w:p w14:paraId="66878426" w14:textId="77777777" w:rsidR="00F760DD" w:rsidRPr="0037272F" w:rsidRDefault="00F760DD" w:rsidP="00F760DD">
      <w:pPr>
        <w:contextualSpacing/>
        <w:rPr>
          <w:rFonts w:ascii="Arial" w:eastAsia="Arial" w:hAnsi="Arial" w:cs="Arial"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  <w:tab/>
      </w:r>
    </w:p>
    <w:p w14:paraId="77E5A1A8" w14:textId="77777777" w:rsidR="00F760DD" w:rsidRPr="0037272F" w:rsidRDefault="00F760DD" w:rsidP="00F760DD">
      <w:pPr>
        <w:ind w:firstLine="709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  <w:t>1 дүгээр зүйл.</w:t>
      </w: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>Хуульчийн эрх зүйн байдлын тухай хуульд доор дурдсан агуулгатай дараах хэсэг, заалт нэмсүгэй:</w:t>
      </w:r>
    </w:p>
    <w:p w14:paraId="3F77B3E6" w14:textId="77777777" w:rsidR="00F760DD" w:rsidRPr="0037272F" w:rsidRDefault="00F760DD" w:rsidP="00F760DD">
      <w:pPr>
        <w:ind w:firstLine="709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</w:p>
    <w:p w14:paraId="6E3D60C8" w14:textId="77777777" w:rsidR="00F760DD" w:rsidRPr="0037272F" w:rsidRDefault="00F760DD" w:rsidP="00F760DD">
      <w:pPr>
        <w:ind w:left="720" w:firstLine="720"/>
        <w:contextualSpacing/>
        <w:jc w:val="both"/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  <w:t>1/11 дүгээр зүйлийн 11.1.5 дахь заалт:</w:t>
      </w:r>
    </w:p>
    <w:p w14:paraId="43B6DDE1" w14:textId="77777777" w:rsidR="00F760DD" w:rsidRPr="0037272F" w:rsidRDefault="00F760DD" w:rsidP="00F760DD">
      <w:pPr>
        <w:ind w:firstLine="709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</w:p>
    <w:p w14:paraId="596AD914" w14:textId="77777777" w:rsidR="00F760DD" w:rsidRPr="0037272F" w:rsidRDefault="00F760DD" w:rsidP="00F760DD">
      <w:pPr>
        <w:ind w:firstLine="1418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>“11.1.5.албан тушаалын тодорхойлолтод тухайн чиг үүргийг хэрэгжүүлэх албан хаагчид тавигдах боловсролын шаардлагад эрх зүйч мэргэжилтэй байхаар заасан шүүхийн захиргааны албан тушаал.”</w:t>
      </w:r>
    </w:p>
    <w:p w14:paraId="7316B405" w14:textId="77777777" w:rsidR="00F760DD" w:rsidRPr="0037272F" w:rsidRDefault="00F760DD" w:rsidP="00F760DD">
      <w:pPr>
        <w:ind w:firstLine="1418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</w:p>
    <w:p w14:paraId="49052943" w14:textId="77777777" w:rsidR="00F760DD" w:rsidRPr="0037272F" w:rsidRDefault="00F760DD" w:rsidP="00F760DD">
      <w:pPr>
        <w:ind w:left="720" w:firstLine="720"/>
        <w:contextualSpacing/>
        <w:jc w:val="both"/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  <w:t>2/26 дугаар зүйлийн 26.4 дэх хэсэг:</w:t>
      </w:r>
    </w:p>
    <w:p w14:paraId="660CDC82" w14:textId="77777777" w:rsidR="00F760DD" w:rsidRPr="0037272F" w:rsidRDefault="00F760DD" w:rsidP="00F760DD">
      <w:pPr>
        <w:ind w:firstLine="709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</w:p>
    <w:p w14:paraId="16745A05" w14:textId="77777777" w:rsidR="00F760DD" w:rsidRPr="0037272F" w:rsidRDefault="00F760DD" w:rsidP="00F760DD">
      <w:pPr>
        <w:ind w:firstLine="709"/>
        <w:contextualSpacing/>
        <w:jc w:val="both"/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>“26.4.Шүүгч энэ хуулийн 44.7-д заасны дагуу Хуульчдын холбооны гишүүнчлэлээс түдгэлзсэн тохиолдолд энэ хуулийн 26.1.4-т заасан үргэлжилсэн сургалтад хамрагдах, багц цаг хангах үүргийг Монгол Улсын шүүхийн тухай хуульд заасан шүүгчийг мэргэшүүлэх сургалтад хамрагдаж, мөн тооны багц цагийг хангаснаар биелүүлсэнд тооцно.”</w:t>
      </w:r>
    </w:p>
    <w:p w14:paraId="08AE2FC9" w14:textId="77777777" w:rsidR="00F760DD" w:rsidRPr="0037272F" w:rsidRDefault="00F760DD" w:rsidP="00F760DD">
      <w:pPr>
        <w:ind w:firstLine="709"/>
        <w:contextualSpacing/>
        <w:jc w:val="both"/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</w:pPr>
    </w:p>
    <w:p w14:paraId="1D6BEDD1" w14:textId="77777777" w:rsidR="00F760DD" w:rsidRPr="0037272F" w:rsidRDefault="00F760DD" w:rsidP="00F760DD">
      <w:pPr>
        <w:ind w:firstLine="709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  <w:t>2 дугаар зүйл.</w:t>
      </w: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>Энэ хуулийг 2024 оны 06 дугаар сарын 05-ны өдөр баталсан Монгол Улсын шүүхийн тухай хуульд нэмэлт, өөрчлөлт оруулах тухай хууль хүчин төгөлдөр болсон өдрөөс эхлэн дагаж мөрдөнө.</w:t>
      </w:r>
    </w:p>
    <w:p w14:paraId="508F1C74" w14:textId="77777777" w:rsidR="00F760DD" w:rsidRPr="0037272F" w:rsidRDefault="00F760DD" w:rsidP="00F760DD">
      <w:pPr>
        <w:ind w:firstLine="709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</w:p>
    <w:p w14:paraId="1D436A74" w14:textId="77777777" w:rsidR="00F760DD" w:rsidRPr="0037272F" w:rsidRDefault="00F760DD" w:rsidP="00F760DD">
      <w:pPr>
        <w:ind w:firstLine="709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</w:p>
    <w:p w14:paraId="3E57B597" w14:textId="77777777" w:rsidR="00F760DD" w:rsidRPr="0037272F" w:rsidRDefault="00F760DD" w:rsidP="00F760DD">
      <w:pPr>
        <w:ind w:firstLine="709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</w:p>
    <w:p w14:paraId="45DE2657" w14:textId="77777777" w:rsidR="00F760DD" w:rsidRPr="0037272F" w:rsidRDefault="00F760DD" w:rsidP="00F760DD">
      <w:pPr>
        <w:ind w:firstLine="709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</w:p>
    <w:p w14:paraId="7671B231" w14:textId="77777777" w:rsidR="00F760DD" w:rsidRPr="0037272F" w:rsidRDefault="00F760DD" w:rsidP="00F760DD">
      <w:pPr>
        <w:ind w:firstLine="709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ab/>
      </w: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ab/>
        <w:t xml:space="preserve">МОНГОЛ УЛСЫН </w:t>
      </w:r>
    </w:p>
    <w:p w14:paraId="02CDF2CC" w14:textId="77777777" w:rsidR="00F760DD" w:rsidRPr="0037272F" w:rsidRDefault="00F760DD" w:rsidP="00F760DD">
      <w:pPr>
        <w:ind w:firstLine="709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ab/>
      </w: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ab/>
        <w:t xml:space="preserve">ИХ ХУРЛЫН ДАРГА </w:t>
      </w: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ab/>
      </w: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ab/>
      </w: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ab/>
      </w: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ab/>
        <w:t xml:space="preserve">Г.ЗАНДАНШАТАР </w:t>
      </w:r>
    </w:p>
    <w:p w14:paraId="31E82C4A" w14:textId="77777777" w:rsidR="00F760DD" w:rsidRPr="0037272F" w:rsidRDefault="00F760DD" w:rsidP="00F760DD">
      <w:pPr>
        <w:ind w:firstLine="567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</w:p>
    <w:p w14:paraId="51068CB5" w14:textId="338A3456" w:rsidR="008E6861" w:rsidRPr="0037272F" w:rsidRDefault="008E6861" w:rsidP="008E6861">
      <w:pPr>
        <w:ind w:firstLine="709"/>
        <w:contextualSpacing/>
        <w:jc w:val="both"/>
        <w:rPr>
          <w:rFonts w:ascii="Arial" w:eastAsia="Arial" w:hAnsi="Arial" w:cs="Arial"/>
          <w:bCs/>
          <w:lang w:val="mn-MN"/>
        </w:rPr>
      </w:pPr>
    </w:p>
    <w:p w14:paraId="0350E3AF" w14:textId="77777777" w:rsidR="008E6861" w:rsidRPr="0037272F" w:rsidRDefault="008E6861" w:rsidP="008E6861">
      <w:pPr>
        <w:ind w:left="-720"/>
        <w:contextualSpacing/>
        <w:jc w:val="both"/>
        <w:rPr>
          <w:rFonts w:ascii="Arial" w:eastAsia="Arial" w:hAnsi="Arial" w:cs="Arial"/>
          <w:lang w:val="mn-MN"/>
        </w:rPr>
      </w:pPr>
    </w:p>
    <w:p w14:paraId="513B6194" w14:textId="77777777" w:rsidR="008E6861" w:rsidRPr="0037272F" w:rsidRDefault="008E6861" w:rsidP="008E6861">
      <w:pPr>
        <w:ind w:left="-720"/>
        <w:contextualSpacing/>
        <w:rPr>
          <w:rFonts w:ascii="Arial" w:eastAsia="Arial" w:hAnsi="Arial" w:cs="Arial"/>
          <w:sz w:val="22"/>
          <w:lang w:val="mn-MN"/>
        </w:rPr>
      </w:pPr>
    </w:p>
    <w:p w14:paraId="4115BC73" w14:textId="268767DD" w:rsidR="00D9760B" w:rsidRPr="00FE2D88" w:rsidRDefault="00D9760B" w:rsidP="008E6861">
      <w:pPr>
        <w:contextualSpacing/>
        <w:jc w:val="center"/>
        <w:rPr>
          <w:rFonts w:ascii="Arial" w:hAnsi="Arial" w:cs="Arial"/>
          <w:b/>
        </w:rPr>
      </w:pPr>
    </w:p>
    <w:sectPr w:rsidR="00D9760B" w:rsidRPr="00FE2D88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B2FBA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E6861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27AE9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  <w:rsid w:val="00F760DD"/>
    <w:rsid w:val="00FB535A"/>
    <w:rsid w:val="00F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customStyle="1" w:styleId="Body">
    <w:name w:val="Body"/>
    <w:rsid w:val="00FE2D8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2024-06-21T08:07:00Z</dcterms:created>
  <dcterms:modified xsi:type="dcterms:W3CDTF">2024-06-21T08:07:00Z</dcterms:modified>
</cp:coreProperties>
</file>