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56A0" w14:textId="77777777" w:rsidR="00841CF9" w:rsidRPr="00DE74A6" w:rsidRDefault="00841CF9" w:rsidP="00841CF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BBB8F7A" wp14:editId="257C0F7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85F6D6" w14:textId="77777777" w:rsidR="00841CF9" w:rsidRPr="00DE74A6" w:rsidRDefault="00841CF9" w:rsidP="00841CF9">
      <w:pPr>
        <w:pStyle w:val="Title"/>
        <w:ind w:left="-142" w:right="-360"/>
        <w:rPr>
          <w:rFonts w:ascii="Arial" w:hAnsi="Arial" w:cs="Arial"/>
          <w:sz w:val="40"/>
          <w:szCs w:val="40"/>
        </w:rPr>
      </w:pPr>
    </w:p>
    <w:p w14:paraId="015B7139" w14:textId="77777777" w:rsidR="00841CF9" w:rsidRPr="00DE74A6" w:rsidRDefault="00841CF9" w:rsidP="00841CF9">
      <w:pPr>
        <w:pStyle w:val="Title"/>
        <w:ind w:left="-142"/>
        <w:rPr>
          <w:rFonts w:ascii="Arial" w:hAnsi="Arial" w:cs="Arial"/>
          <w:sz w:val="32"/>
          <w:szCs w:val="32"/>
        </w:rPr>
      </w:pPr>
    </w:p>
    <w:p w14:paraId="2C134664" w14:textId="77777777" w:rsidR="00841CF9" w:rsidRPr="00B56EE4" w:rsidRDefault="00841CF9" w:rsidP="00841CF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802405" w14:textId="77777777" w:rsidR="00841CF9" w:rsidRPr="00DE74A6" w:rsidRDefault="00841CF9" w:rsidP="00841CF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F2DA47" w14:textId="77777777" w:rsidR="00841CF9" w:rsidRPr="00DE74A6" w:rsidRDefault="00841CF9" w:rsidP="00841CF9">
      <w:pPr>
        <w:rPr>
          <w:rFonts w:cs="Arial"/>
          <w:lang w:val="ms-MY"/>
        </w:rPr>
      </w:pPr>
    </w:p>
    <w:p w14:paraId="540CBC9D" w14:textId="33216768" w:rsidR="004B2393" w:rsidRPr="00841CF9" w:rsidRDefault="00841CF9" w:rsidP="004B2393">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Pr>
          <w:rFonts w:cs="Arial"/>
          <w:color w:val="3366FF"/>
          <w:sz w:val="20"/>
          <w:szCs w:val="20"/>
          <w:u w:val="single"/>
        </w:rPr>
        <w:t>6</w:t>
      </w:r>
      <w:r w:rsidRPr="00012124">
        <w:rPr>
          <w:rFonts w:cs="Arial"/>
          <w:color w:val="3366FF"/>
          <w:sz w:val="20"/>
          <w:szCs w:val="20"/>
          <w:lang w:val="ms-MY"/>
        </w:rPr>
        <w:t xml:space="preserve"> сарын </w:t>
      </w:r>
      <w:r w:rsidR="009372DE">
        <w:rPr>
          <w:rFonts w:cs="Arial"/>
          <w:color w:val="3366FF"/>
          <w:sz w:val="20"/>
          <w:szCs w:val="20"/>
          <w:u w:val="single"/>
        </w:rPr>
        <w:t>1</w:t>
      </w:r>
      <w:r w:rsidR="00F10499">
        <w:rPr>
          <w:rFonts w:cs="Arial"/>
          <w:color w:val="3366FF"/>
          <w:sz w:val="20"/>
          <w:szCs w:val="20"/>
          <w:u w:val="single"/>
          <w:lang w:val="mn-MN"/>
        </w:rPr>
        <w:t>6</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Pr>
          <w:rFonts w:cs="Arial"/>
          <w:color w:val="3366FF"/>
          <w:sz w:val="20"/>
          <w:szCs w:val="20"/>
          <w:u w:val="single"/>
        </w:rPr>
        <w:t>4</w:t>
      </w:r>
      <w:r w:rsidR="004F07F1">
        <w:rPr>
          <w:rFonts w:cs="Arial"/>
          <w:color w:val="3366FF"/>
          <w:sz w:val="20"/>
          <w:szCs w:val="20"/>
          <w:u w:val="single"/>
          <w:lang w:val="mn-MN"/>
        </w:rPr>
        <w:t>8</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060683D6" w14:textId="77777777" w:rsidR="004B2393" w:rsidRPr="00BA4949" w:rsidRDefault="004B2393" w:rsidP="004B2393">
      <w:pPr>
        <w:spacing w:line="360" w:lineRule="auto"/>
        <w:rPr>
          <w:rFonts w:cs="Arial"/>
          <w:b/>
          <w:lang w:val="mn-MN"/>
        </w:rPr>
      </w:pPr>
    </w:p>
    <w:p w14:paraId="30F8B510" w14:textId="77777777" w:rsidR="004F07F1" w:rsidRPr="0044016A" w:rsidRDefault="004F07F1" w:rsidP="004F07F1">
      <w:pPr>
        <w:jc w:val="center"/>
        <w:rPr>
          <w:rFonts w:cs="Arial"/>
          <w:b/>
          <w:lang w:val="mn-MN"/>
        </w:rPr>
      </w:pPr>
      <w:r>
        <w:rPr>
          <w:rFonts w:cs="Arial"/>
          <w:b/>
          <w:lang w:val="mn-MN"/>
        </w:rPr>
        <w:t xml:space="preserve">   </w:t>
      </w:r>
      <w:r w:rsidRPr="0044016A">
        <w:rPr>
          <w:rFonts w:cs="Arial"/>
          <w:b/>
          <w:lang w:val="mn-MN"/>
        </w:rPr>
        <w:t>Хууль баталсантай холбогдуулан</w:t>
      </w:r>
    </w:p>
    <w:p w14:paraId="5047060C" w14:textId="77777777" w:rsidR="004F07F1" w:rsidRPr="0044016A" w:rsidRDefault="004F07F1" w:rsidP="004F07F1">
      <w:pPr>
        <w:jc w:val="center"/>
        <w:rPr>
          <w:rFonts w:cs="Arial"/>
          <w:b/>
          <w:lang w:val="mn-MN"/>
        </w:rPr>
      </w:pPr>
      <w:r>
        <w:rPr>
          <w:rFonts w:cs="Arial"/>
          <w:b/>
          <w:lang w:val="mn-MN"/>
        </w:rPr>
        <w:t xml:space="preserve">   </w:t>
      </w:r>
      <w:r w:rsidRPr="0044016A">
        <w:rPr>
          <w:rFonts w:cs="Arial"/>
          <w:b/>
          <w:lang w:val="mn-MN"/>
        </w:rPr>
        <w:t>авах зарим арга хэмжээний тухай</w:t>
      </w:r>
    </w:p>
    <w:p w14:paraId="4FBFCF07" w14:textId="77777777" w:rsidR="004F07F1" w:rsidRPr="0044016A" w:rsidRDefault="004F07F1" w:rsidP="004F07F1">
      <w:pPr>
        <w:spacing w:line="360" w:lineRule="auto"/>
        <w:rPr>
          <w:rFonts w:cs="Arial"/>
          <w:lang w:val="mn-MN"/>
        </w:rPr>
      </w:pPr>
    </w:p>
    <w:p w14:paraId="0C762320" w14:textId="77777777" w:rsidR="004F07F1" w:rsidRPr="0044016A" w:rsidRDefault="004F07F1" w:rsidP="004F07F1">
      <w:pPr>
        <w:ind w:firstLine="720"/>
        <w:jc w:val="both"/>
        <w:rPr>
          <w:rFonts w:cs="Arial"/>
          <w:lang w:val="mn-MN"/>
        </w:rPr>
      </w:pPr>
      <w:r w:rsidRPr="0044016A">
        <w:rPr>
          <w:rFonts w:cs="Arial"/>
          <w:lang w:val="mn-MN"/>
        </w:rPr>
        <w:t xml:space="preserve">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хэсэг, </w:t>
      </w:r>
      <w:r w:rsidRPr="0044016A">
        <w:rPr>
          <w:rFonts w:eastAsiaTheme="minorEastAsia" w:cs="Arial"/>
          <w:color w:val="000000" w:themeColor="text1"/>
          <w:lang w:val="mn-MN"/>
        </w:rPr>
        <w:t>72 дугаар зүйлийн 72.2 дахь хэсгийг</w:t>
      </w:r>
      <w:r w:rsidRPr="0044016A">
        <w:rPr>
          <w:rFonts w:cs="Arial"/>
          <w:b/>
          <w:i/>
          <w:lang w:val="mn-MN"/>
        </w:rPr>
        <w:t xml:space="preserve"> </w:t>
      </w:r>
      <w:r w:rsidRPr="0044016A">
        <w:rPr>
          <w:rFonts w:cs="Arial"/>
          <w:lang w:val="mn-MN"/>
        </w:rPr>
        <w:t>үндэслэн Монгол Улсын Их Хурлаас ТОГТООХ нь:</w:t>
      </w:r>
    </w:p>
    <w:p w14:paraId="2B2E4576" w14:textId="77777777" w:rsidR="004F07F1" w:rsidRPr="0044016A" w:rsidRDefault="004F07F1" w:rsidP="004F07F1">
      <w:pPr>
        <w:ind w:firstLine="720"/>
        <w:jc w:val="both"/>
        <w:rPr>
          <w:rFonts w:cs="Arial"/>
          <w:lang w:val="mn-MN"/>
        </w:rPr>
      </w:pPr>
    </w:p>
    <w:p w14:paraId="292B9A9B" w14:textId="77777777" w:rsidR="004F07F1" w:rsidRPr="0044016A" w:rsidRDefault="004F07F1" w:rsidP="004F07F1">
      <w:pPr>
        <w:ind w:firstLine="720"/>
        <w:jc w:val="both"/>
        <w:rPr>
          <w:rFonts w:cs="Arial"/>
          <w:lang w:val="mn-MN"/>
        </w:rPr>
      </w:pPr>
      <w:r w:rsidRPr="0044016A">
        <w:rPr>
          <w:rFonts w:cs="Arial"/>
          <w:lang w:val="mn-MN"/>
        </w:rPr>
        <w:t>1.Монгол Улсын 2023 оны төсвийн тухай хуульд өөрчлөлт оруулах тухай, Нийгмийн даатгалын сангийн 2023 оны төсвийн тухай хуульд нэмэлт, өөрчлөлт оруулах тухай, Эрүүл мэндийн даатгалын сангийн 2023 оны төсвийн тухай хуульд өөрчлөлт оруулах тухай,</w:t>
      </w:r>
      <w:r w:rsidRPr="0044016A">
        <w:rPr>
          <w:rFonts w:eastAsiaTheme="minorEastAsia" w:cs="Arial"/>
          <w:color w:val="000000" w:themeColor="text1"/>
          <w:lang w:val="mn-MN"/>
        </w:rPr>
        <w:t xml:space="preserve"> Төрийн албаны тухай хуульд нэмэлт оруулах тухай</w:t>
      </w:r>
      <w:r w:rsidRPr="0044016A">
        <w:rPr>
          <w:rFonts w:cs="Arial"/>
          <w:lang w:val="mn-MN"/>
        </w:rPr>
        <w:t xml:space="preserve"> хуулиуд баталсантай холбогдуулан дараах арга хэмжээ авч хэрэгжүүлэхийг Монгол Улсын Засгийн газар /Л.Оюун-Эрдэнэ/, Монголбанк /Б.Лхагвасүрэн/-нд тус тус даалгасугай: </w:t>
      </w:r>
    </w:p>
    <w:p w14:paraId="08D704E1" w14:textId="77777777" w:rsidR="004F07F1" w:rsidRPr="0044016A" w:rsidRDefault="004F07F1" w:rsidP="004F07F1">
      <w:pPr>
        <w:ind w:firstLine="720"/>
        <w:jc w:val="both"/>
        <w:rPr>
          <w:rFonts w:cs="Arial"/>
          <w:lang w:val="mn-MN"/>
        </w:rPr>
      </w:pPr>
    </w:p>
    <w:p w14:paraId="3BE2D3AD" w14:textId="77777777" w:rsidR="004F07F1" w:rsidRPr="0044016A" w:rsidRDefault="004F07F1" w:rsidP="004F07F1">
      <w:pPr>
        <w:ind w:firstLine="1440"/>
        <w:jc w:val="both"/>
        <w:rPr>
          <w:rFonts w:cs="Arial"/>
          <w:lang w:val="mn-MN"/>
        </w:rPr>
      </w:pPr>
      <w:r w:rsidRPr="0044016A">
        <w:rPr>
          <w:rFonts w:cs="Arial"/>
          <w:lang w:val="mn-MN"/>
        </w:rPr>
        <w:t>1/үнийн өсөлтөөс сэргийлэх, инфляцыг зорилтот түвшинд тогтворжуулах, цаашид бууруулах;</w:t>
      </w:r>
    </w:p>
    <w:p w14:paraId="07DF6692" w14:textId="77777777" w:rsidR="004F07F1" w:rsidRPr="0044016A" w:rsidRDefault="004F07F1" w:rsidP="004F07F1">
      <w:pPr>
        <w:ind w:firstLine="1440"/>
        <w:jc w:val="both"/>
        <w:rPr>
          <w:rFonts w:cs="Arial"/>
          <w:lang w:val="mn-MN"/>
        </w:rPr>
      </w:pPr>
    </w:p>
    <w:p w14:paraId="206EB6E6" w14:textId="77777777" w:rsidR="004F07F1" w:rsidRPr="0044016A" w:rsidRDefault="004F07F1" w:rsidP="004F07F1">
      <w:pPr>
        <w:ind w:firstLine="1440"/>
        <w:jc w:val="both"/>
        <w:rPr>
          <w:rFonts w:cs="Arial"/>
          <w:lang w:val="mn-MN"/>
        </w:rPr>
      </w:pPr>
      <w:r w:rsidRPr="0044016A">
        <w:rPr>
          <w:rFonts w:cs="Arial"/>
          <w:lang w:val="mn-MN"/>
        </w:rPr>
        <w:t xml:space="preserve">2/төлбөрийн тэнцлийг сайжруулах, </w:t>
      </w:r>
      <w:r w:rsidRPr="0044016A">
        <w:rPr>
          <w:rFonts w:cs="Arial"/>
          <w:color w:val="000000" w:themeColor="text1"/>
          <w:lang w:val="mn-MN"/>
        </w:rPr>
        <w:t xml:space="preserve">хэрэглээний зээлийн огцом өсөлтийг хязгаарлах, төгрөгийн тогтвортой байдлыг хангахад </w:t>
      </w:r>
      <w:r w:rsidRPr="0044016A">
        <w:rPr>
          <w:rFonts w:cs="Arial"/>
          <w:lang w:val="mn-MN"/>
        </w:rPr>
        <w:t xml:space="preserve">чиглэсэн төсөв, мөнгөний бодлогын тохиргоог тухай бүр авч хэрэгжүүлэх; </w:t>
      </w:r>
    </w:p>
    <w:p w14:paraId="526B5073" w14:textId="77777777" w:rsidR="004F07F1" w:rsidRPr="0044016A" w:rsidRDefault="004F07F1" w:rsidP="004F07F1">
      <w:pPr>
        <w:ind w:firstLine="1440"/>
        <w:jc w:val="both"/>
        <w:rPr>
          <w:rFonts w:cs="Arial"/>
          <w:lang w:val="mn-MN"/>
        </w:rPr>
      </w:pPr>
    </w:p>
    <w:p w14:paraId="79FA1CC6" w14:textId="77777777" w:rsidR="004F07F1" w:rsidRPr="0044016A" w:rsidRDefault="004F07F1" w:rsidP="004F07F1">
      <w:pPr>
        <w:ind w:firstLine="1440"/>
        <w:jc w:val="both"/>
        <w:rPr>
          <w:rFonts w:cs="Arial"/>
          <w:lang w:val="mn-MN"/>
        </w:rPr>
      </w:pPr>
      <w:r w:rsidRPr="0044016A">
        <w:rPr>
          <w:rFonts w:cs="Arial"/>
          <w:lang w:val="mn-MN"/>
        </w:rPr>
        <w:t>3/</w:t>
      </w:r>
      <w:r w:rsidRPr="0044016A">
        <w:rPr>
          <w:rFonts w:cs="Arial"/>
          <w:bCs/>
          <w:noProof/>
          <w:lang w:val="mn-MN"/>
        </w:rPr>
        <w:t xml:space="preserve">валютын цэвэр дотогшлох урсгалыг нэмэгдүүлэх чиглэлээр экспортыг нэмэгдүүлэх, </w:t>
      </w:r>
      <w:r w:rsidRPr="0044016A">
        <w:rPr>
          <w:rFonts w:cs="Arial"/>
          <w:lang w:val="mn-MN"/>
        </w:rPr>
        <w:t xml:space="preserve">гадаадын шууд </w:t>
      </w:r>
      <w:r w:rsidRPr="0044016A">
        <w:rPr>
          <w:rFonts w:cs="Arial"/>
          <w:bCs/>
          <w:noProof/>
          <w:lang w:val="mn-MN"/>
        </w:rPr>
        <w:t>хөрөнгө оруулалтыг татах, импортын орц их шаарддаг томоохон төсөл, арга хэмжээг төлбөрийн тэнцэлд үзүүлэх нөлөөллийг харгалзан хэрэгжүүлэх</w:t>
      </w:r>
      <w:r w:rsidRPr="0044016A">
        <w:rPr>
          <w:rFonts w:cs="Arial"/>
          <w:lang w:val="mn-MN"/>
        </w:rPr>
        <w:t xml:space="preserve">; </w:t>
      </w:r>
    </w:p>
    <w:p w14:paraId="0B2EBF56" w14:textId="77777777" w:rsidR="004F07F1" w:rsidRPr="0044016A" w:rsidRDefault="004F07F1" w:rsidP="004F07F1">
      <w:pPr>
        <w:ind w:firstLine="1440"/>
        <w:jc w:val="both"/>
        <w:rPr>
          <w:rFonts w:cs="Arial"/>
          <w:lang w:val="mn-MN"/>
        </w:rPr>
      </w:pPr>
    </w:p>
    <w:p w14:paraId="1B6EECD5" w14:textId="77777777" w:rsidR="004F07F1" w:rsidRPr="0044016A" w:rsidRDefault="004F07F1" w:rsidP="004F07F1">
      <w:pPr>
        <w:jc w:val="both"/>
        <w:rPr>
          <w:rFonts w:cs="Arial"/>
          <w:lang w:val="mn-MN"/>
        </w:rPr>
      </w:pPr>
      <w:r w:rsidRPr="0044016A">
        <w:rPr>
          <w:rFonts w:ascii="Calibri" w:hAnsi="Calibri" w:cs="Calibri"/>
          <w:lang w:val="mn-MN"/>
        </w:rPr>
        <w:tab/>
      </w:r>
      <w:r w:rsidRPr="0044016A">
        <w:rPr>
          <w:rFonts w:ascii="Calibri" w:hAnsi="Calibri" w:cs="Calibri"/>
          <w:lang w:val="mn-MN"/>
        </w:rPr>
        <w:tab/>
      </w:r>
      <w:r w:rsidRPr="0044016A">
        <w:rPr>
          <w:rFonts w:cs="Arial"/>
          <w:lang w:val="mn-MN"/>
        </w:rPr>
        <w:t>4/хүнсний бүтээгдэхүүний эрэлт, нийлүүлэлтийн хангалтыг харгалзан татварын уян хатан бодлого боловсруулж, хэрэгжүүлэх;</w:t>
      </w:r>
    </w:p>
    <w:p w14:paraId="09806FC3" w14:textId="77777777" w:rsidR="004F07F1" w:rsidRPr="0044016A" w:rsidRDefault="004F07F1" w:rsidP="004F07F1">
      <w:pPr>
        <w:ind w:firstLine="1440"/>
        <w:jc w:val="both"/>
        <w:rPr>
          <w:rFonts w:cs="Arial"/>
          <w:color w:val="000000" w:themeColor="text1"/>
          <w:lang w:val="mn-MN"/>
        </w:rPr>
      </w:pPr>
    </w:p>
    <w:p w14:paraId="1F4C5127" w14:textId="77777777" w:rsidR="004F07F1" w:rsidRPr="0044016A" w:rsidRDefault="004F07F1" w:rsidP="004F07F1">
      <w:pPr>
        <w:ind w:firstLine="1440"/>
        <w:jc w:val="both"/>
        <w:rPr>
          <w:rFonts w:cs="Arial"/>
          <w:color w:val="000000" w:themeColor="text1"/>
          <w:lang w:val="mn-MN"/>
        </w:rPr>
      </w:pPr>
      <w:r w:rsidRPr="0044016A">
        <w:rPr>
          <w:rFonts w:cs="Arial"/>
          <w:lang w:val="mn-MN"/>
        </w:rPr>
        <w:t xml:space="preserve">5/төрөөс хүнсний гол нэрийн бараа, бүтээгдэхүүний үнийн өсөлтийг тогтворжуулах чиглэлээр аж ахуйн нэгжүүдэд олгодог хөнгөлөлттэй зээл, санхүүгийн дэмжлэг, авч хэрэгжүүлсэн арга хэмжээний үр дүнд </w:t>
      </w:r>
      <w:r w:rsidRPr="0044016A">
        <w:rPr>
          <w:rFonts w:cs="Arial"/>
          <w:color w:val="000000" w:themeColor="text1"/>
          <w:lang w:val="mn-MN"/>
        </w:rPr>
        <w:t xml:space="preserve">хяналт шинжилгээ, үнэлгээ хийж, </w:t>
      </w:r>
      <w:r w:rsidRPr="0044016A">
        <w:rPr>
          <w:rFonts w:cs="Arial"/>
          <w:lang w:val="mn-MN"/>
        </w:rPr>
        <w:t xml:space="preserve">санал, дүгнэлт </w:t>
      </w:r>
      <w:r w:rsidRPr="0044016A">
        <w:rPr>
          <w:rFonts w:cs="Arial"/>
          <w:color w:val="000000" w:themeColor="text1"/>
          <w:lang w:val="mn-MN"/>
        </w:rPr>
        <w:t>боловсруулан шийдвэрлүүлэх</w:t>
      </w:r>
      <w:r w:rsidRPr="0044016A">
        <w:rPr>
          <w:rFonts w:cs="Arial"/>
          <w:lang w:val="mn-MN"/>
        </w:rPr>
        <w:t>;</w:t>
      </w:r>
    </w:p>
    <w:p w14:paraId="4DD1F951" w14:textId="77777777" w:rsidR="004F07F1" w:rsidRPr="0044016A" w:rsidRDefault="004F07F1" w:rsidP="004F07F1">
      <w:pPr>
        <w:ind w:firstLine="1440"/>
        <w:jc w:val="both"/>
        <w:rPr>
          <w:rFonts w:cs="Arial"/>
          <w:lang w:val="mn-MN"/>
        </w:rPr>
      </w:pPr>
    </w:p>
    <w:p w14:paraId="0B568274" w14:textId="77777777" w:rsidR="004F07F1" w:rsidRDefault="004F07F1" w:rsidP="004F07F1">
      <w:pPr>
        <w:ind w:firstLine="1440"/>
        <w:jc w:val="both"/>
        <w:rPr>
          <w:rFonts w:cs="Arial"/>
          <w:color w:val="000000" w:themeColor="text1"/>
          <w:lang w:val="mn-MN"/>
        </w:rPr>
      </w:pPr>
      <w:r w:rsidRPr="0044016A">
        <w:rPr>
          <w:rFonts w:cs="Arial"/>
          <w:color w:val="000000" w:themeColor="text1"/>
          <w:lang w:val="mn-MN"/>
        </w:rPr>
        <w:t>6/төрийн албан хаагчийн цалин хөлс, албан тушаалын цалингийн хэмжээ, сүлжээг зохицуулж байгаа холбогдох хууль тогтоомжийг Төрийн албаны тухай хуулийн 4.7 дахь хэсэгтэй нийцүүлэн 2025 оны 01 дүгээр сарын 01-ний өдрөөс өмнө өөрчлөх саналыг боловсруулж, шийдвэрлүүлэх.</w:t>
      </w:r>
    </w:p>
    <w:p w14:paraId="10D75072" w14:textId="77777777" w:rsidR="004F07F1" w:rsidRPr="0044016A" w:rsidRDefault="004F07F1" w:rsidP="004F07F1">
      <w:pPr>
        <w:ind w:firstLine="1440"/>
        <w:jc w:val="both"/>
        <w:rPr>
          <w:rFonts w:cs="Arial"/>
          <w:lang w:val="mn-MN"/>
        </w:rPr>
      </w:pPr>
    </w:p>
    <w:p w14:paraId="2F35D0A6" w14:textId="77777777" w:rsidR="004F07F1" w:rsidRPr="0044016A" w:rsidRDefault="004F07F1" w:rsidP="004F07F1">
      <w:pPr>
        <w:ind w:firstLine="720"/>
        <w:jc w:val="both"/>
        <w:rPr>
          <w:rFonts w:cs="Arial"/>
          <w:lang w:val="mn-MN"/>
        </w:rPr>
      </w:pPr>
      <w:r w:rsidRPr="0044016A">
        <w:rPr>
          <w:rFonts w:cs="Arial"/>
          <w:lang w:val="mn-MN"/>
        </w:rPr>
        <w:lastRenderedPageBreak/>
        <w:t>2.Энэ тогтоолын хэрэгжилт, үр дүнгийн тайланг 2023 оны 11 дүгээр сарын 01-ний өдрийн дотор Улсын Их Хуралд танилцуулахыг Монгол Улсын Засгийн газар /Л.Оюун-Эрдэнэ/, Монголбанк /Б.Лхагвасүрэн/-нд, биелэлтэд хяналт тавьж ажиллахыг Улсын Их Хурлын Төсвийн байнгын хороо /Г.Тэмүүлэн/, Улсын Их Хурлын Эдийн засгийн байнгын хороо /Ц.Цэрэнпунцаг/-нд тус тус үүрэг болгосугай.</w:t>
      </w:r>
    </w:p>
    <w:p w14:paraId="3E9242BA" w14:textId="77777777" w:rsidR="004F07F1" w:rsidRPr="0044016A" w:rsidRDefault="004F07F1" w:rsidP="004F07F1">
      <w:pPr>
        <w:ind w:firstLine="720"/>
        <w:jc w:val="both"/>
        <w:rPr>
          <w:rFonts w:cs="Arial"/>
          <w:lang w:val="mn-MN"/>
        </w:rPr>
      </w:pPr>
      <w:r w:rsidRPr="0044016A">
        <w:rPr>
          <w:rFonts w:cs="Arial"/>
          <w:lang w:val="mn-MN"/>
        </w:rPr>
        <w:t xml:space="preserve"> </w:t>
      </w:r>
    </w:p>
    <w:p w14:paraId="0C16ABEC" w14:textId="77777777" w:rsidR="004F07F1" w:rsidRDefault="004F07F1" w:rsidP="004F07F1">
      <w:pPr>
        <w:ind w:firstLine="720"/>
        <w:contextualSpacing/>
        <w:jc w:val="both"/>
        <w:rPr>
          <w:rFonts w:eastAsiaTheme="minorEastAsia" w:cs="Arial"/>
          <w:color w:val="000000" w:themeColor="text1"/>
          <w:lang w:val="mn-MN"/>
        </w:rPr>
      </w:pPr>
      <w:r w:rsidRPr="0044016A">
        <w:rPr>
          <w:rFonts w:eastAsiaTheme="minorEastAsia" w:cs="Arial"/>
          <w:color w:val="000000" w:themeColor="text1"/>
          <w:lang w:val="mn-MN"/>
        </w:rPr>
        <w:t>3.Энэ тогтоолыг Монгол Улсын 2023 оны төсвийн тухай хуульд өөрчлөлт оруулах тухай хууль хүчин төгөлдөр болсон өдрөөс эхлэн дагаж мөрдсүгэй.</w:t>
      </w:r>
    </w:p>
    <w:p w14:paraId="5CCE21BF" w14:textId="77777777" w:rsidR="004F07F1" w:rsidRDefault="004F07F1" w:rsidP="004F07F1">
      <w:pPr>
        <w:ind w:firstLine="720"/>
        <w:contextualSpacing/>
        <w:jc w:val="both"/>
        <w:rPr>
          <w:rFonts w:eastAsiaTheme="minorEastAsia" w:cs="Arial"/>
          <w:color w:val="000000" w:themeColor="text1"/>
          <w:lang w:val="mn-MN"/>
        </w:rPr>
      </w:pPr>
    </w:p>
    <w:p w14:paraId="6AF1923F" w14:textId="77777777" w:rsidR="004F07F1" w:rsidRDefault="004F07F1" w:rsidP="004F07F1">
      <w:pPr>
        <w:ind w:firstLine="720"/>
        <w:contextualSpacing/>
        <w:jc w:val="both"/>
        <w:rPr>
          <w:rFonts w:eastAsiaTheme="minorEastAsia" w:cs="Arial"/>
          <w:color w:val="000000" w:themeColor="text1"/>
          <w:lang w:val="mn-MN"/>
        </w:rPr>
      </w:pPr>
    </w:p>
    <w:p w14:paraId="50847060" w14:textId="77777777" w:rsidR="004F07F1" w:rsidRDefault="004F07F1" w:rsidP="004F07F1">
      <w:pPr>
        <w:ind w:firstLine="720"/>
        <w:contextualSpacing/>
        <w:jc w:val="both"/>
        <w:rPr>
          <w:rFonts w:eastAsiaTheme="minorEastAsia" w:cs="Arial"/>
          <w:color w:val="000000" w:themeColor="text1"/>
          <w:lang w:val="mn-MN"/>
        </w:rPr>
      </w:pPr>
    </w:p>
    <w:p w14:paraId="03D7E586" w14:textId="77777777" w:rsidR="004F07F1" w:rsidRDefault="004F07F1" w:rsidP="004F07F1">
      <w:pPr>
        <w:ind w:firstLine="720"/>
        <w:contextualSpacing/>
        <w:jc w:val="both"/>
        <w:rPr>
          <w:rFonts w:eastAsiaTheme="minorEastAsia" w:cs="Arial"/>
          <w:color w:val="000000" w:themeColor="text1"/>
          <w:lang w:val="mn-MN"/>
        </w:rPr>
      </w:pPr>
    </w:p>
    <w:p w14:paraId="0C8D0692" w14:textId="0C8ABFB6" w:rsidR="004F07F1" w:rsidRDefault="004F07F1" w:rsidP="004F07F1">
      <w:pPr>
        <w:ind w:firstLine="720"/>
        <w:contextualSpacing/>
        <w:jc w:val="both"/>
        <w:rPr>
          <w:rFonts w:eastAsiaTheme="minorEastAsia" w:cs="Arial"/>
          <w:color w:val="000000" w:themeColor="text1"/>
          <w:lang w:val="mn-MN"/>
        </w:rPr>
      </w:pPr>
      <w:r>
        <w:rPr>
          <w:rFonts w:eastAsiaTheme="minorEastAsia" w:cs="Arial"/>
          <w:color w:val="000000" w:themeColor="text1"/>
          <w:lang w:val="mn-MN"/>
        </w:rPr>
        <w:tab/>
      </w:r>
      <w:r>
        <w:rPr>
          <w:rFonts w:eastAsiaTheme="minorEastAsia" w:cs="Arial"/>
          <w:color w:val="000000" w:themeColor="text1"/>
          <w:lang w:val="mn-MN"/>
        </w:rPr>
        <w:t xml:space="preserve"> </w:t>
      </w:r>
      <w:r>
        <w:rPr>
          <w:rFonts w:eastAsiaTheme="minorEastAsia" w:cs="Arial"/>
          <w:color w:val="000000" w:themeColor="text1"/>
          <w:lang w:val="mn-MN"/>
        </w:rPr>
        <w:t xml:space="preserve">МОНГОЛ УЛСЫН </w:t>
      </w:r>
    </w:p>
    <w:p w14:paraId="6DB14394" w14:textId="1941CE0E" w:rsidR="0062289C" w:rsidRPr="00AE4C29" w:rsidRDefault="004F07F1" w:rsidP="004F07F1">
      <w:pPr>
        <w:jc w:val="center"/>
        <w:rPr>
          <w:rFonts w:cs="Arial"/>
          <w:szCs w:val="20"/>
          <w:lang w:val="mn-MN"/>
        </w:rPr>
      </w:pPr>
      <w:r>
        <w:rPr>
          <w:rFonts w:eastAsiaTheme="minorEastAsia" w:cs="Arial"/>
          <w:color w:val="000000" w:themeColor="text1"/>
          <w:lang w:val="mn-MN"/>
        </w:rPr>
        <w:tab/>
        <w:t xml:space="preserve">ИХ ХУРЛЫН ДАРГА </w:t>
      </w:r>
      <w:r>
        <w:rPr>
          <w:rFonts w:eastAsiaTheme="minorEastAsia" w:cs="Arial"/>
          <w:color w:val="000000" w:themeColor="text1"/>
          <w:lang w:val="mn-MN"/>
        </w:rPr>
        <w:tab/>
      </w:r>
      <w:r>
        <w:rPr>
          <w:rFonts w:eastAsiaTheme="minorEastAsia" w:cs="Arial"/>
          <w:color w:val="000000" w:themeColor="text1"/>
          <w:lang w:val="mn-MN"/>
        </w:rPr>
        <w:tab/>
      </w:r>
      <w:r>
        <w:rPr>
          <w:rFonts w:eastAsiaTheme="minorEastAsia" w:cs="Arial"/>
          <w:color w:val="000000" w:themeColor="text1"/>
          <w:lang w:val="mn-MN"/>
        </w:rPr>
        <w:tab/>
      </w:r>
      <w:r>
        <w:rPr>
          <w:rFonts w:eastAsiaTheme="minorEastAsia" w:cs="Arial"/>
          <w:color w:val="000000" w:themeColor="text1"/>
          <w:lang w:val="mn-MN"/>
        </w:rPr>
        <w:tab/>
        <w:t>Г.ЗАНДАНШАТАР</w:t>
      </w:r>
    </w:p>
    <w:sectPr w:rsidR="0062289C" w:rsidRPr="00AE4C29" w:rsidSect="004B23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8"/>
    <w:rsid w:val="00037C55"/>
    <w:rsid w:val="002749E8"/>
    <w:rsid w:val="002C60E3"/>
    <w:rsid w:val="003530D1"/>
    <w:rsid w:val="00401D18"/>
    <w:rsid w:val="00445058"/>
    <w:rsid w:val="00484F2B"/>
    <w:rsid w:val="004B2393"/>
    <w:rsid w:val="004F07F1"/>
    <w:rsid w:val="00585BEF"/>
    <w:rsid w:val="005878A4"/>
    <w:rsid w:val="005D3360"/>
    <w:rsid w:val="0065694E"/>
    <w:rsid w:val="006E3EC0"/>
    <w:rsid w:val="00705A83"/>
    <w:rsid w:val="00841CF9"/>
    <w:rsid w:val="008728DA"/>
    <w:rsid w:val="008C519B"/>
    <w:rsid w:val="00930595"/>
    <w:rsid w:val="009372DE"/>
    <w:rsid w:val="009C6DE8"/>
    <w:rsid w:val="009F646E"/>
    <w:rsid w:val="00A67F8D"/>
    <w:rsid w:val="00AE4C29"/>
    <w:rsid w:val="00BA4949"/>
    <w:rsid w:val="00C7206A"/>
    <w:rsid w:val="00E85D47"/>
    <w:rsid w:val="00ED3FEF"/>
    <w:rsid w:val="00F10499"/>
    <w:rsid w:val="00FC3C0F"/>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B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E8"/>
    <w:rPr>
      <w:rFonts w:ascii="Arial" w:hAnsi="Arial"/>
    </w:rPr>
  </w:style>
  <w:style w:type="paragraph" w:styleId="Heading1">
    <w:name w:val="heading 1"/>
    <w:basedOn w:val="Normal"/>
    <w:next w:val="Normal"/>
    <w:link w:val="Heading1Char"/>
    <w:uiPriority w:val="9"/>
    <w:qFormat/>
    <w:rsid w:val="00841CF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E"/>
    <w:rPr>
      <w:rFonts w:ascii="Segoe UI" w:hAnsi="Segoe UI" w:cs="Segoe UI"/>
      <w:sz w:val="18"/>
      <w:szCs w:val="18"/>
    </w:rPr>
  </w:style>
  <w:style w:type="character" w:customStyle="1" w:styleId="Heading1Char">
    <w:name w:val="Heading 1 Char"/>
    <w:basedOn w:val="DefaultParagraphFont"/>
    <w:link w:val="Heading1"/>
    <w:uiPriority w:val="9"/>
    <w:rsid w:val="00841CF9"/>
    <w:rPr>
      <w:rFonts w:ascii="Arial Mon" w:eastAsia="Arial Unicode MS" w:hAnsi="Arial Mon" w:cs="Arial Unicode MS"/>
      <w:sz w:val="36"/>
      <w:lang w:val="ms-MY"/>
    </w:rPr>
  </w:style>
  <w:style w:type="paragraph" w:styleId="Title">
    <w:name w:val="Title"/>
    <w:basedOn w:val="Normal"/>
    <w:link w:val="TitleChar"/>
    <w:uiPriority w:val="10"/>
    <w:qFormat/>
    <w:rsid w:val="00841CF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41CF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2023-06-21T02:00:00Z</cp:lastPrinted>
  <dcterms:created xsi:type="dcterms:W3CDTF">2023-07-05T02:39:00Z</dcterms:created>
  <dcterms:modified xsi:type="dcterms:W3CDTF">2023-07-05T02:39:00Z</dcterms:modified>
</cp:coreProperties>
</file>