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845F" w14:textId="77777777" w:rsidR="00273324" w:rsidRPr="002C68A3" w:rsidRDefault="00273324" w:rsidP="00273324">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23671B11" wp14:editId="458615B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E69E0EA" w14:textId="77777777" w:rsidR="00273324" w:rsidRDefault="00273324" w:rsidP="00273324">
      <w:pPr>
        <w:pStyle w:val="Title"/>
        <w:ind w:right="-360"/>
        <w:rPr>
          <w:rFonts w:ascii="Times New Roman" w:hAnsi="Times New Roman"/>
          <w:sz w:val="32"/>
          <w:szCs w:val="32"/>
        </w:rPr>
      </w:pPr>
    </w:p>
    <w:p w14:paraId="1EE657E3" w14:textId="77777777" w:rsidR="00273324" w:rsidRDefault="00273324" w:rsidP="00273324">
      <w:pPr>
        <w:pStyle w:val="Title"/>
        <w:ind w:right="-360"/>
        <w:rPr>
          <w:rFonts w:ascii="Times New Roman" w:hAnsi="Times New Roman"/>
          <w:sz w:val="32"/>
          <w:szCs w:val="32"/>
        </w:rPr>
      </w:pPr>
    </w:p>
    <w:p w14:paraId="05C66201" w14:textId="77777777" w:rsidR="00273324" w:rsidRPr="00661028" w:rsidRDefault="00273324" w:rsidP="00273324">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6AA7F3B" w14:textId="77777777" w:rsidR="00273324" w:rsidRPr="002C68A3" w:rsidRDefault="00273324" w:rsidP="00273324">
      <w:pPr>
        <w:jc w:val="both"/>
        <w:rPr>
          <w:rFonts w:ascii="Arial" w:hAnsi="Arial" w:cs="Arial"/>
          <w:color w:val="3366FF"/>
          <w:lang w:val="ms-MY"/>
        </w:rPr>
      </w:pPr>
    </w:p>
    <w:p w14:paraId="75DFBD1E" w14:textId="4A7E0D26" w:rsidR="00273324" w:rsidRPr="002C68A3" w:rsidRDefault="00273324" w:rsidP="00273324">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D2286A">
        <w:rPr>
          <w:rFonts w:ascii="Arial" w:hAnsi="Arial" w:cs="Arial"/>
          <w:color w:val="3366FF"/>
          <w:sz w:val="20"/>
          <w:szCs w:val="20"/>
          <w:u w:val="single"/>
          <w:lang w:val="ms-MY"/>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D2286A">
        <w:rPr>
          <w:rFonts w:ascii="Arial" w:hAnsi="Arial" w:cs="Arial"/>
          <w:color w:val="3366FF"/>
          <w:sz w:val="20"/>
          <w:szCs w:val="20"/>
          <w:u w:val="single"/>
        </w:rPr>
        <w:t>01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sidR="00D2286A">
        <w:rPr>
          <w:rFonts w:ascii="Arial" w:hAnsi="Arial" w:cs="Arial"/>
          <w:color w:val="3366FF"/>
          <w:sz w:val="20"/>
          <w:szCs w:val="20"/>
          <w:u w:val="single"/>
        </w:rPr>
        <w:t>06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255AA1F" w14:textId="7BF7BDDC" w:rsidR="00681F82" w:rsidRDefault="00681F82" w:rsidP="00515BA7">
      <w:pPr>
        <w:ind w:right="49"/>
        <w:rPr>
          <w:rFonts w:ascii="Arial" w:hAnsi="Arial" w:cs="Arial"/>
          <w:b/>
          <w:bCs/>
          <w:color w:val="000000" w:themeColor="text1"/>
          <w:lang w:val="mn-MN"/>
        </w:rPr>
      </w:pPr>
    </w:p>
    <w:p w14:paraId="0E9E941A" w14:textId="77777777" w:rsidR="00A00D3E" w:rsidRPr="00707BC7" w:rsidRDefault="00A00D3E" w:rsidP="00A00D3E">
      <w:pPr>
        <w:spacing w:line="360" w:lineRule="auto"/>
        <w:contextualSpacing/>
        <w:rPr>
          <w:rFonts w:ascii="Arial" w:hAnsi="Arial" w:cs="Arial"/>
          <w:b/>
          <w:bCs/>
          <w:shd w:val="clear" w:color="auto" w:fill="FFFFFF"/>
          <w:lang w:val="mn-MN"/>
        </w:rPr>
      </w:pPr>
    </w:p>
    <w:p w14:paraId="74A4537A" w14:textId="77777777" w:rsidR="00A00D3E" w:rsidRPr="00707BC7" w:rsidRDefault="00A00D3E" w:rsidP="00A00D3E">
      <w:pPr>
        <w:contextualSpacing/>
        <w:jc w:val="center"/>
        <w:rPr>
          <w:rFonts w:ascii="Arial" w:hAnsi="Arial" w:cs="Arial"/>
          <w:lang w:val="mn-MN"/>
        </w:rPr>
      </w:pPr>
      <w:r w:rsidRPr="00707BC7">
        <w:rPr>
          <w:rFonts w:ascii="Arial" w:hAnsi="Arial" w:cs="Arial"/>
          <w:b/>
          <w:bCs/>
          <w:shd w:val="clear" w:color="auto" w:fill="FFFFFF"/>
          <w:lang w:val="mn-MN"/>
        </w:rPr>
        <w:t xml:space="preserve">   БАРИЛГЫН ТУХАЙ ХУУЛЬ</w:t>
      </w:r>
      <w:r w:rsidRPr="00707BC7">
        <w:rPr>
          <w:rFonts w:ascii="Arial" w:hAnsi="Arial" w:cs="Arial"/>
          <w:b/>
          <w:bCs/>
          <w:lang w:val="mn-MN"/>
        </w:rPr>
        <w:t>Д НЭМЭЛТ,</w:t>
      </w:r>
    </w:p>
    <w:p w14:paraId="5F236BB3" w14:textId="77777777" w:rsidR="00A00D3E" w:rsidRPr="00707BC7" w:rsidRDefault="00A00D3E" w:rsidP="00A00D3E">
      <w:pPr>
        <w:contextualSpacing/>
        <w:jc w:val="center"/>
        <w:rPr>
          <w:rFonts w:ascii="Arial" w:hAnsi="Arial" w:cs="Arial"/>
          <w:lang w:val="mn-MN"/>
        </w:rPr>
      </w:pPr>
      <w:r w:rsidRPr="00707BC7">
        <w:rPr>
          <w:rFonts w:ascii="Arial" w:hAnsi="Arial" w:cs="Arial"/>
          <w:b/>
          <w:bCs/>
          <w:lang w:val="mn-MN"/>
        </w:rPr>
        <w:t xml:space="preserve">   ӨӨРЧЛӨЛТ ОРУУЛАХ ТУХАЙ</w:t>
      </w:r>
    </w:p>
    <w:p w14:paraId="6CE79FF2" w14:textId="77777777" w:rsidR="00A00D3E" w:rsidRPr="00707BC7" w:rsidRDefault="00A00D3E" w:rsidP="00A00D3E">
      <w:pPr>
        <w:spacing w:line="360" w:lineRule="auto"/>
        <w:contextualSpacing/>
        <w:jc w:val="center"/>
        <w:rPr>
          <w:rFonts w:ascii="Arial" w:hAnsi="Arial" w:cs="Arial"/>
          <w:lang w:val="mn-MN"/>
        </w:rPr>
      </w:pPr>
    </w:p>
    <w:p w14:paraId="0CEFF2AA" w14:textId="77777777" w:rsidR="00A00D3E" w:rsidRPr="00707BC7" w:rsidRDefault="00A00D3E" w:rsidP="00A00D3E">
      <w:pPr>
        <w:ind w:firstLine="720"/>
        <w:contextualSpacing/>
        <w:jc w:val="both"/>
        <w:rPr>
          <w:rFonts w:ascii="Arial" w:eastAsia="Calibri" w:hAnsi="Arial" w:cs="Arial"/>
          <w:lang w:val="mn-MN"/>
        </w:rPr>
      </w:pPr>
      <w:r w:rsidRPr="00707BC7">
        <w:rPr>
          <w:rFonts w:ascii="Arial" w:hAnsi="Arial" w:cs="Arial"/>
          <w:b/>
          <w:bCs/>
          <w:shd w:val="clear" w:color="auto" w:fill="FFFFFF"/>
          <w:lang w:val="mn-MN"/>
        </w:rPr>
        <w:t>1 дүгээр зүйл.</w:t>
      </w:r>
      <w:r w:rsidRPr="00707BC7">
        <w:rPr>
          <w:rFonts w:ascii="Arial" w:eastAsia="Calibri" w:hAnsi="Arial" w:cs="Arial"/>
          <w:lang w:val="mn-MN"/>
        </w:rPr>
        <w:t>Барилгын тухай хуульд доор дурдсан агуулгатай дараах хэсэг, заалт нэмсүгэй:</w:t>
      </w:r>
    </w:p>
    <w:p w14:paraId="6C3D1F06" w14:textId="77777777" w:rsidR="00A00D3E" w:rsidRPr="00707BC7" w:rsidRDefault="00A00D3E" w:rsidP="00A00D3E">
      <w:pPr>
        <w:contextualSpacing/>
        <w:jc w:val="both"/>
        <w:rPr>
          <w:rFonts w:ascii="Arial" w:hAnsi="Arial" w:cs="Arial"/>
          <w:lang w:val="mn-MN"/>
        </w:rPr>
      </w:pPr>
    </w:p>
    <w:p w14:paraId="7FDC1D04" w14:textId="77777777" w:rsidR="00A00D3E" w:rsidRPr="00707BC7" w:rsidRDefault="00A00D3E" w:rsidP="00A00D3E">
      <w:pPr>
        <w:ind w:left="720" w:firstLine="720"/>
        <w:contextualSpacing/>
        <w:jc w:val="both"/>
        <w:rPr>
          <w:rFonts w:ascii="Arial" w:hAnsi="Arial" w:cs="Arial"/>
          <w:bCs/>
          <w:lang w:val="mn-MN"/>
        </w:rPr>
      </w:pPr>
      <w:r w:rsidRPr="00707BC7">
        <w:rPr>
          <w:rFonts w:ascii="Arial" w:hAnsi="Arial" w:cs="Arial"/>
          <w:b/>
          <w:lang w:val="mn-MN"/>
        </w:rPr>
        <w:t>1/19 дүгээр зүйлийн 19.3 дахь хэсэг:</w:t>
      </w:r>
    </w:p>
    <w:p w14:paraId="3A521BC3" w14:textId="77777777" w:rsidR="00A00D3E" w:rsidRPr="00707BC7" w:rsidRDefault="00A00D3E" w:rsidP="00A00D3E">
      <w:pPr>
        <w:contextualSpacing/>
        <w:jc w:val="both"/>
        <w:rPr>
          <w:rFonts w:ascii="Arial" w:hAnsi="Arial" w:cs="Arial"/>
          <w:lang w:val="mn-MN"/>
        </w:rPr>
      </w:pPr>
    </w:p>
    <w:p w14:paraId="7AFFE4AC" w14:textId="77777777" w:rsidR="00A00D3E" w:rsidRPr="00707BC7" w:rsidRDefault="00A00D3E" w:rsidP="00A00D3E">
      <w:pPr>
        <w:ind w:firstLine="698"/>
        <w:contextualSpacing/>
        <w:jc w:val="both"/>
        <w:rPr>
          <w:rFonts w:ascii="Arial" w:eastAsia="Calibri" w:hAnsi="Arial" w:cs="Arial"/>
          <w:lang w:val="mn-MN"/>
        </w:rPr>
      </w:pPr>
      <w:r w:rsidRPr="00707BC7">
        <w:rPr>
          <w:rFonts w:ascii="Arial" w:hAnsi="Arial" w:cs="Arial"/>
          <w:lang w:val="mn-MN"/>
        </w:rPr>
        <w:t>“</w:t>
      </w:r>
      <w:bookmarkStart w:id="0" w:name="_Hlk118648724"/>
      <w:r w:rsidRPr="00707BC7">
        <w:rPr>
          <w:rFonts w:ascii="Arial" w:eastAsia="Calibri" w:hAnsi="Arial" w:cs="Arial"/>
          <w:lang w:val="mn-MN"/>
        </w:rPr>
        <w:t>19.3.Тусгай зөвшөөрлийг барилга байгууламжийн төвөгшил болон тухайн хуулийн этгээдийн үйл ажиллагааны төрөл, тогтвортой байдлыг харгалзан хуулийн этгээдийн хүсэлтийн дагуу дараах зарчмаар шатлан ахиулж олгоно</w:t>
      </w:r>
      <w:bookmarkEnd w:id="0"/>
      <w:r w:rsidRPr="00707BC7">
        <w:rPr>
          <w:rFonts w:ascii="Arial" w:eastAsia="Calibri" w:hAnsi="Arial" w:cs="Arial"/>
          <w:lang w:val="mn-MN"/>
        </w:rPr>
        <w:t>:</w:t>
      </w:r>
    </w:p>
    <w:p w14:paraId="45F49CB6" w14:textId="77777777" w:rsidR="00A00D3E" w:rsidRPr="00707BC7" w:rsidRDefault="00A00D3E" w:rsidP="00A00D3E">
      <w:pPr>
        <w:contextualSpacing/>
        <w:jc w:val="both"/>
        <w:rPr>
          <w:rFonts w:ascii="Arial" w:eastAsia="Calibri" w:hAnsi="Arial" w:cs="Arial"/>
          <w:lang w:val="mn-MN"/>
        </w:rPr>
      </w:pPr>
    </w:p>
    <w:p w14:paraId="542CC044" w14:textId="77777777" w:rsidR="00A00D3E" w:rsidRPr="00707BC7" w:rsidRDefault="00A00D3E" w:rsidP="00A00D3E">
      <w:pPr>
        <w:ind w:firstLine="1418"/>
        <w:contextualSpacing/>
        <w:jc w:val="both"/>
        <w:rPr>
          <w:rFonts w:ascii="Arial" w:eastAsia="Calibri" w:hAnsi="Arial" w:cs="Arial"/>
          <w:lang w:val="mn-MN"/>
        </w:rPr>
      </w:pPr>
      <w:r w:rsidRPr="00707BC7">
        <w:rPr>
          <w:rFonts w:ascii="Arial" w:eastAsia="Calibri" w:hAnsi="Arial" w:cs="Arial"/>
          <w:lang w:val="mn-MN"/>
        </w:rPr>
        <w:t xml:space="preserve">19.3.1.энэ хуулийн 33.1.15-д заасан </w:t>
      </w:r>
      <w:r w:rsidRPr="00707BC7">
        <w:rPr>
          <w:rFonts w:ascii="Arial" w:eastAsia="Calibri" w:hAnsi="Arial" w:cs="Arial"/>
          <w:bCs/>
          <w:iCs/>
          <w:lang w:val="mn-MN"/>
        </w:rPr>
        <w:t>нөхцөл,</w:t>
      </w:r>
      <w:r w:rsidRPr="00707BC7">
        <w:rPr>
          <w:rFonts w:ascii="Arial" w:eastAsia="Calibri" w:hAnsi="Arial" w:cs="Arial"/>
          <w:lang w:val="mn-MN"/>
        </w:rPr>
        <w:t xml:space="preserve"> шаардлагыг хангасан хуулийн этгээдэд бага төвөгшилтэй барилга байгууламжийн зураг төсөл боловсруулах, барилгын ажил гүйцэтгэх, өргөх байгууламжийн угсралт, засвар үйлчилгээ эрхлэх тусгай зөвшөөрлийг;</w:t>
      </w:r>
    </w:p>
    <w:p w14:paraId="53D8DBDA" w14:textId="77777777" w:rsidR="00A00D3E" w:rsidRPr="00707BC7" w:rsidRDefault="00A00D3E" w:rsidP="00A00D3E">
      <w:pPr>
        <w:contextualSpacing/>
        <w:jc w:val="both"/>
        <w:rPr>
          <w:rFonts w:ascii="Arial" w:eastAsia="Calibri" w:hAnsi="Arial" w:cs="Arial"/>
          <w:lang w:val="mn-MN"/>
        </w:rPr>
      </w:pPr>
    </w:p>
    <w:p w14:paraId="41770A4B" w14:textId="77777777" w:rsidR="00A00D3E" w:rsidRPr="00707BC7" w:rsidRDefault="00A00D3E" w:rsidP="00A00D3E">
      <w:pPr>
        <w:ind w:firstLine="1418"/>
        <w:contextualSpacing/>
        <w:jc w:val="both"/>
        <w:rPr>
          <w:rFonts w:ascii="Arial" w:eastAsia="Calibri" w:hAnsi="Arial" w:cs="Arial"/>
          <w:lang w:val="mn-MN"/>
        </w:rPr>
      </w:pPr>
      <w:r w:rsidRPr="00707BC7">
        <w:rPr>
          <w:rFonts w:ascii="Arial" w:eastAsia="Calibri" w:hAnsi="Arial" w:cs="Arial"/>
          <w:lang w:val="mn-MN"/>
        </w:rPr>
        <w:t>19.3.2.бага төвөгшилтэй барилга байгууламжийн тусгай зөвшөөрөлтэй, тухайн чиглэлээр нэгээс доошгүй жил үйл ажиллагаа явуулж, гүйцэтгэсэн ажлаа тогтоосон хугацаанд тайлагнадаг хуулийн этгээдэд дунд төвөгшилтэй барилга байгууламжийн зураг төсөл боловсруулах, барилгын ажил гүйцэтгэх, өргөх байгууламжийн угсралт, засвар үйлчилгээ эрхлэх тусгай зөвшөөрлийг;</w:t>
      </w:r>
    </w:p>
    <w:p w14:paraId="0ED2BFC2" w14:textId="77777777" w:rsidR="00A00D3E" w:rsidRPr="00707BC7" w:rsidRDefault="00A00D3E" w:rsidP="00A00D3E">
      <w:pPr>
        <w:contextualSpacing/>
        <w:jc w:val="both"/>
        <w:rPr>
          <w:rFonts w:ascii="Arial" w:eastAsia="Calibri" w:hAnsi="Arial" w:cs="Arial"/>
          <w:lang w:val="mn-MN"/>
        </w:rPr>
      </w:pPr>
    </w:p>
    <w:p w14:paraId="46132727" w14:textId="77777777" w:rsidR="00A00D3E" w:rsidRPr="00707BC7" w:rsidRDefault="00A00D3E" w:rsidP="00A00D3E">
      <w:pPr>
        <w:ind w:firstLine="1418"/>
        <w:contextualSpacing/>
        <w:jc w:val="both"/>
        <w:rPr>
          <w:rFonts w:ascii="Arial" w:eastAsia="Calibri" w:hAnsi="Arial" w:cs="Arial"/>
          <w:lang w:val="mn-MN"/>
        </w:rPr>
      </w:pPr>
      <w:r w:rsidRPr="00707BC7">
        <w:rPr>
          <w:rFonts w:ascii="Arial" w:eastAsia="Calibri" w:hAnsi="Arial" w:cs="Arial"/>
          <w:lang w:val="mn-MN"/>
        </w:rPr>
        <w:t xml:space="preserve">19.3.3.дунд төвөгшилтэй барилга байгууламжийн тусгай зөвшөөрөлтэй, тухайн чиглэлээр </w:t>
      </w:r>
      <w:r w:rsidRPr="00707BC7">
        <w:rPr>
          <w:rFonts w:ascii="Arial" w:eastAsia="Calibri" w:hAnsi="Arial" w:cs="Arial"/>
          <w:iCs/>
          <w:lang w:val="mn-MN"/>
        </w:rPr>
        <w:t>гурваас</w:t>
      </w:r>
      <w:r w:rsidRPr="00707BC7">
        <w:rPr>
          <w:rFonts w:ascii="Arial" w:eastAsia="Calibri" w:hAnsi="Arial" w:cs="Arial"/>
          <w:lang w:val="mn-MN"/>
        </w:rPr>
        <w:t xml:space="preserve"> доошгүй жил үйл ажиллагаа явуулж, гүйцэтгэсэн ажлаа тогтоосон хугацаанд тайлагнадаг хуулийн этгээдэд өндөр төвөгшилтэй барилга байгууламжийн зураг төсөл боловсруулах, барилгын ажил гүйцэтгэх, өргөх байгууламжийн угсралт, засвар үйлчилгээ эрхлэх тусгай зөвшөөрлийг;</w:t>
      </w:r>
    </w:p>
    <w:p w14:paraId="67D1ED6A" w14:textId="77777777" w:rsidR="00A00D3E" w:rsidRPr="00707BC7" w:rsidRDefault="00A00D3E" w:rsidP="00A00D3E">
      <w:pPr>
        <w:contextualSpacing/>
        <w:jc w:val="both"/>
        <w:rPr>
          <w:rFonts w:ascii="Arial" w:eastAsia="Calibri" w:hAnsi="Arial" w:cs="Arial"/>
          <w:lang w:val="mn-MN"/>
        </w:rPr>
      </w:pPr>
    </w:p>
    <w:p w14:paraId="7B8DEB13" w14:textId="77777777" w:rsidR="00A00D3E" w:rsidRPr="00707BC7" w:rsidRDefault="00A00D3E" w:rsidP="00A00D3E">
      <w:pPr>
        <w:ind w:firstLine="1440"/>
        <w:contextualSpacing/>
        <w:jc w:val="both"/>
        <w:rPr>
          <w:rFonts w:ascii="Arial" w:eastAsia="Calibri" w:hAnsi="Arial" w:cs="Arial"/>
          <w:lang w:val="mn-MN"/>
        </w:rPr>
      </w:pPr>
      <w:r w:rsidRPr="00707BC7">
        <w:rPr>
          <w:rFonts w:ascii="Arial" w:eastAsia="Calibri" w:hAnsi="Arial" w:cs="Arial"/>
          <w:lang w:val="mn-MN"/>
        </w:rPr>
        <w:t>19.3.4.өндөр төвөгшилтэй барилга байгууламжийн тусгай зөвшөөрөлтэй хуулийн этгээдийн хүсэлтийн дагуу онцгой төвөгшилтэй барилга байгууламжийн зураг төсөл боловсруулах, барилгын ажил гүйцэтгэх, өргөх байгууламжийн угсралт, засвар үйлчилгээ эрхлэх тусгай зөвшөөрлийг;</w:t>
      </w:r>
    </w:p>
    <w:p w14:paraId="0E802381" w14:textId="77777777" w:rsidR="00A00D3E" w:rsidRPr="00707BC7" w:rsidRDefault="00A00D3E" w:rsidP="00A00D3E">
      <w:pPr>
        <w:contextualSpacing/>
        <w:jc w:val="both"/>
        <w:rPr>
          <w:rFonts w:ascii="Arial" w:eastAsia="Calibri" w:hAnsi="Arial" w:cs="Arial"/>
          <w:lang w:val="mn-MN"/>
        </w:rPr>
      </w:pPr>
    </w:p>
    <w:p w14:paraId="64DEB90B" w14:textId="77777777" w:rsidR="00A00D3E" w:rsidRPr="00707BC7" w:rsidRDefault="00A00D3E" w:rsidP="00A00D3E">
      <w:pPr>
        <w:ind w:firstLine="1440"/>
        <w:contextualSpacing/>
        <w:jc w:val="both"/>
        <w:rPr>
          <w:rFonts w:ascii="Arial" w:eastAsia="Calibri" w:hAnsi="Arial" w:cs="Arial"/>
          <w:lang w:val="mn-MN"/>
        </w:rPr>
      </w:pPr>
      <w:r w:rsidRPr="00707BC7">
        <w:rPr>
          <w:rFonts w:ascii="Arial" w:eastAsia="Calibri" w:hAnsi="Arial" w:cs="Arial"/>
          <w:lang w:val="mn-MN"/>
        </w:rPr>
        <w:t>19.3.5.хуулийн этгээдийн барилгын материалын үйлдвэрийн бага, дунд, өндөр хүчин чадлыг нь харгалзан энэ хуулийн 19.3-т заасан зарчмын дагуу барилгын материалын үйлдвэрлэл эрхлэх тусгай зөвшөөрлийг;</w:t>
      </w:r>
    </w:p>
    <w:p w14:paraId="4F6DC924" w14:textId="77777777" w:rsidR="00A00D3E" w:rsidRPr="00707BC7" w:rsidRDefault="00A00D3E" w:rsidP="00A00D3E">
      <w:pPr>
        <w:contextualSpacing/>
        <w:jc w:val="both"/>
        <w:rPr>
          <w:rFonts w:ascii="Arial" w:eastAsia="Calibri" w:hAnsi="Arial" w:cs="Arial"/>
          <w:lang w:val="mn-MN"/>
        </w:rPr>
      </w:pPr>
    </w:p>
    <w:p w14:paraId="41CA445E" w14:textId="77777777" w:rsidR="00A00D3E" w:rsidRPr="00707BC7" w:rsidRDefault="00A00D3E" w:rsidP="00A00D3E">
      <w:pPr>
        <w:ind w:firstLine="1429"/>
        <w:contextualSpacing/>
        <w:jc w:val="both"/>
        <w:rPr>
          <w:rFonts w:ascii="Arial" w:eastAsia="Calibri" w:hAnsi="Arial" w:cs="Arial"/>
          <w:lang w:val="mn-MN"/>
        </w:rPr>
      </w:pPr>
      <w:r w:rsidRPr="00707BC7">
        <w:rPr>
          <w:rFonts w:ascii="Arial" w:eastAsia="Calibri" w:hAnsi="Arial" w:cs="Arial"/>
          <w:lang w:val="mn-MN"/>
        </w:rPr>
        <w:t>19.3.6.энэ хуулийн 33.1.15-д заасан нөхцөл</w:t>
      </w:r>
      <w:r w:rsidRPr="00707BC7">
        <w:rPr>
          <w:rFonts w:ascii="Arial" w:eastAsia="Calibri" w:hAnsi="Arial" w:cs="Arial"/>
          <w:bCs/>
          <w:iCs/>
          <w:lang w:val="mn-MN"/>
        </w:rPr>
        <w:t xml:space="preserve">, </w:t>
      </w:r>
      <w:r w:rsidRPr="00707BC7">
        <w:rPr>
          <w:rFonts w:ascii="Arial" w:eastAsia="Calibri" w:hAnsi="Arial" w:cs="Arial"/>
          <w:lang w:val="mn-MN"/>
        </w:rPr>
        <w:t xml:space="preserve">шаардлагыг хангасан хуулийн этгээдэд энэ хуулийн 19.3.1, 19.3.2, 19.3.3, 19.3.4-т зааснаас бусад ангилалд хамаарах барилга байгууламжийн зураг төсөл боловсруулах, барилгын </w:t>
      </w:r>
      <w:r w:rsidRPr="00707BC7">
        <w:rPr>
          <w:rFonts w:ascii="Arial" w:eastAsia="Calibri" w:hAnsi="Arial" w:cs="Arial"/>
          <w:lang w:val="mn-MN"/>
        </w:rPr>
        <w:lastRenderedPageBreak/>
        <w:t>ажил гүйцэтгэх, барилгын материалын үйлдвэрлэл, өргөх байгууламж, түүний эд ангийн үйлдвэрлэл эрхлэх тусгай зөвшөөрлийг.”</w:t>
      </w:r>
      <w:bookmarkStart w:id="1" w:name="_Hlk118648771"/>
    </w:p>
    <w:p w14:paraId="07AD9F45" w14:textId="77777777" w:rsidR="00A00D3E" w:rsidRPr="00707BC7" w:rsidRDefault="00A00D3E" w:rsidP="00A00D3E">
      <w:pPr>
        <w:contextualSpacing/>
        <w:jc w:val="both"/>
        <w:rPr>
          <w:rFonts w:ascii="Arial" w:eastAsia="Calibri" w:hAnsi="Arial" w:cs="Arial"/>
          <w:lang w:val="mn-MN"/>
        </w:rPr>
      </w:pPr>
    </w:p>
    <w:p w14:paraId="2AC3DABB" w14:textId="77777777" w:rsidR="00A00D3E" w:rsidRPr="00707BC7" w:rsidRDefault="00A00D3E" w:rsidP="00A00D3E">
      <w:pPr>
        <w:ind w:firstLine="1429"/>
        <w:contextualSpacing/>
        <w:jc w:val="both"/>
        <w:rPr>
          <w:rFonts w:ascii="Arial" w:hAnsi="Arial" w:cs="Arial"/>
          <w:bCs/>
          <w:lang w:val="mn-MN"/>
        </w:rPr>
      </w:pPr>
      <w:r w:rsidRPr="00707BC7">
        <w:rPr>
          <w:rFonts w:ascii="Arial" w:hAnsi="Arial" w:cs="Arial"/>
          <w:b/>
          <w:lang w:val="mn-MN"/>
        </w:rPr>
        <w:t>2/</w:t>
      </w:r>
      <w:r w:rsidRPr="00707BC7">
        <w:rPr>
          <w:rFonts w:ascii="Arial" w:hAnsi="Arial" w:cs="Arial"/>
          <w:b/>
          <w:bCs/>
          <w:lang w:val="mn-MN"/>
        </w:rPr>
        <w:t>20 дугаар зүйлийн 20.3.5 дахь заалт</w:t>
      </w:r>
      <w:r w:rsidRPr="00707BC7">
        <w:rPr>
          <w:rFonts w:ascii="Arial" w:hAnsi="Arial" w:cs="Arial"/>
          <w:b/>
          <w:lang w:val="mn-MN"/>
        </w:rPr>
        <w:t>:</w:t>
      </w:r>
    </w:p>
    <w:p w14:paraId="36AB0868" w14:textId="77777777" w:rsidR="00A00D3E" w:rsidRPr="00707BC7" w:rsidRDefault="00A00D3E" w:rsidP="00A00D3E">
      <w:pPr>
        <w:contextualSpacing/>
        <w:jc w:val="both"/>
        <w:rPr>
          <w:rFonts w:ascii="Arial" w:hAnsi="Arial" w:cs="Arial"/>
          <w:bCs/>
          <w:lang w:val="mn-MN"/>
        </w:rPr>
      </w:pPr>
    </w:p>
    <w:p w14:paraId="5A6E5AC4" w14:textId="77777777" w:rsidR="00A00D3E" w:rsidRPr="00707BC7" w:rsidRDefault="00A00D3E" w:rsidP="00A00D3E">
      <w:pPr>
        <w:ind w:firstLine="1440"/>
        <w:contextualSpacing/>
        <w:jc w:val="both"/>
        <w:rPr>
          <w:rFonts w:ascii="Arial" w:hAnsi="Arial" w:cs="Arial"/>
          <w:bCs/>
          <w:lang w:val="mn-MN"/>
        </w:rPr>
      </w:pPr>
      <w:r w:rsidRPr="00707BC7">
        <w:rPr>
          <w:rFonts w:ascii="Arial" w:hAnsi="Arial" w:cs="Arial"/>
          <w:bCs/>
          <w:lang w:val="mn-MN"/>
        </w:rPr>
        <w:t>“20.3.5.барилгын материал үйлдвэрлэгч хуулийн этгээдийн тухайд тохирлын гэрчилгээ.”</w:t>
      </w:r>
    </w:p>
    <w:p w14:paraId="569CFB00" w14:textId="77777777" w:rsidR="00A00D3E" w:rsidRPr="00707BC7" w:rsidRDefault="00A00D3E" w:rsidP="00A00D3E">
      <w:pPr>
        <w:contextualSpacing/>
        <w:jc w:val="both"/>
        <w:rPr>
          <w:rFonts w:ascii="Arial" w:hAnsi="Arial" w:cs="Arial"/>
          <w:lang w:val="mn-MN"/>
        </w:rPr>
      </w:pPr>
    </w:p>
    <w:p w14:paraId="5F561B1F" w14:textId="77777777" w:rsidR="00A00D3E" w:rsidRPr="00707BC7" w:rsidRDefault="00A00D3E" w:rsidP="00A00D3E">
      <w:pPr>
        <w:ind w:left="720" w:firstLine="720"/>
        <w:contextualSpacing/>
        <w:jc w:val="both"/>
        <w:rPr>
          <w:rFonts w:ascii="Arial" w:hAnsi="Arial" w:cs="Arial"/>
          <w:b/>
          <w:bCs/>
          <w:iCs/>
          <w:lang w:val="mn-MN"/>
        </w:rPr>
      </w:pPr>
      <w:r w:rsidRPr="00707BC7">
        <w:rPr>
          <w:rFonts w:ascii="Arial" w:hAnsi="Arial" w:cs="Arial"/>
          <w:b/>
          <w:iCs/>
          <w:lang w:val="mn-MN"/>
        </w:rPr>
        <w:t>3/</w:t>
      </w:r>
      <w:r w:rsidRPr="00707BC7">
        <w:rPr>
          <w:rFonts w:ascii="Arial" w:hAnsi="Arial" w:cs="Arial"/>
          <w:b/>
          <w:bCs/>
          <w:iCs/>
          <w:lang w:val="mn-MN"/>
        </w:rPr>
        <w:t>20 дугаар зүйлийн</w:t>
      </w:r>
      <w:r w:rsidRPr="00707BC7">
        <w:rPr>
          <w:rFonts w:ascii="Arial" w:hAnsi="Arial" w:cs="Arial"/>
          <w:iCs/>
          <w:lang w:val="mn-MN"/>
        </w:rPr>
        <w:t xml:space="preserve"> </w:t>
      </w:r>
      <w:r w:rsidRPr="00707BC7">
        <w:rPr>
          <w:rFonts w:ascii="Arial" w:hAnsi="Arial" w:cs="Arial"/>
          <w:b/>
          <w:bCs/>
          <w:iCs/>
          <w:lang w:val="mn-MN"/>
        </w:rPr>
        <w:t>20.11-20.13 дахь хэсэг:</w:t>
      </w:r>
    </w:p>
    <w:p w14:paraId="055B523A" w14:textId="77777777" w:rsidR="00A00D3E" w:rsidRPr="00707BC7" w:rsidRDefault="00A00D3E" w:rsidP="00A00D3E">
      <w:pPr>
        <w:ind w:firstLine="720"/>
        <w:contextualSpacing/>
        <w:jc w:val="both"/>
        <w:rPr>
          <w:rFonts w:ascii="Arial" w:hAnsi="Arial" w:cs="Arial"/>
          <w:lang w:val="mn-MN"/>
        </w:rPr>
      </w:pPr>
    </w:p>
    <w:p w14:paraId="1B6E2602" w14:textId="77777777" w:rsidR="00A00D3E" w:rsidRPr="00707BC7" w:rsidRDefault="00A00D3E" w:rsidP="00A00D3E">
      <w:pPr>
        <w:ind w:firstLine="720"/>
        <w:contextualSpacing/>
        <w:jc w:val="both"/>
        <w:rPr>
          <w:rFonts w:ascii="Arial" w:eastAsia="Calibri" w:hAnsi="Arial" w:cs="Arial"/>
          <w:lang w:val="mn-MN"/>
        </w:rPr>
      </w:pPr>
      <w:r w:rsidRPr="00707BC7">
        <w:rPr>
          <w:rFonts w:ascii="Arial" w:eastAsia="Calibri" w:hAnsi="Arial" w:cs="Arial"/>
          <w:lang w:val="mn-MN"/>
        </w:rPr>
        <w:t>“20.11.Энэ хуулийн 4.1.24-т заасан ажлыг тухайн барилгын ангиллын тусгай зөвшөөрөл эзэмшигч хуулийн этгээд гүйцэтгэнэ.</w:t>
      </w:r>
    </w:p>
    <w:p w14:paraId="6BB4D146" w14:textId="77777777" w:rsidR="00A00D3E" w:rsidRPr="00707BC7" w:rsidRDefault="00A00D3E" w:rsidP="00A00D3E">
      <w:pPr>
        <w:contextualSpacing/>
        <w:jc w:val="both"/>
        <w:rPr>
          <w:rFonts w:ascii="Arial" w:eastAsia="Calibri" w:hAnsi="Arial" w:cs="Arial"/>
          <w:lang w:val="mn-MN"/>
        </w:rPr>
      </w:pPr>
    </w:p>
    <w:p w14:paraId="12CD4D43" w14:textId="77777777" w:rsidR="00A00D3E" w:rsidRPr="00707BC7" w:rsidRDefault="00A00D3E" w:rsidP="00A00D3E">
      <w:pPr>
        <w:ind w:firstLine="720"/>
        <w:contextualSpacing/>
        <w:jc w:val="both"/>
        <w:rPr>
          <w:rFonts w:ascii="Arial" w:eastAsia="Calibri" w:hAnsi="Arial" w:cs="Arial"/>
          <w:lang w:val="mn-MN"/>
        </w:rPr>
      </w:pPr>
      <w:r w:rsidRPr="00707BC7">
        <w:rPr>
          <w:rFonts w:ascii="Arial" w:eastAsia="Calibri" w:hAnsi="Arial" w:cs="Arial"/>
          <w:lang w:val="mn-MN"/>
        </w:rPr>
        <w:t>20.12.Энэ хуулийн 10.1.5, 20.2-т заасан тусгай зөвшөөрлийн өргөдөлд Зөвшөөрлийн тухай хуулийн 5.1 дүгээр зүйлийн 3-т зааснаас гадна</w:t>
      </w:r>
      <w:r w:rsidRPr="00707BC7">
        <w:rPr>
          <w:rFonts w:ascii="Arial" w:eastAsia="Calibri" w:hAnsi="Arial" w:cs="Arial"/>
          <w:iCs/>
          <w:lang w:val="mn-MN"/>
        </w:rPr>
        <w:t xml:space="preserve"> дараах</w:t>
      </w:r>
      <w:r w:rsidRPr="00707BC7">
        <w:rPr>
          <w:rFonts w:ascii="Arial" w:eastAsia="Calibri" w:hAnsi="Arial" w:cs="Arial"/>
          <w:lang w:val="mn-MN"/>
        </w:rPr>
        <w:t xml:space="preserve"> баримт бичгийг нэмэлтээр хавсаргана</w:t>
      </w:r>
      <w:bookmarkStart w:id="2" w:name="_Hlk118648868"/>
      <w:r w:rsidRPr="00707BC7">
        <w:rPr>
          <w:rFonts w:ascii="Arial" w:eastAsia="Calibri" w:hAnsi="Arial" w:cs="Arial"/>
          <w:lang w:val="mn-MN"/>
        </w:rPr>
        <w:t>:</w:t>
      </w:r>
    </w:p>
    <w:p w14:paraId="6919CD4B" w14:textId="77777777" w:rsidR="00A00D3E" w:rsidRPr="00707BC7" w:rsidRDefault="00A00D3E" w:rsidP="00A00D3E">
      <w:pPr>
        <w:contextualSpacing/>
        <w:jc w:val="both"/>
        <w:rPr>
          <w:rFonts w:ascii="Arial" w:eastAsia="Calibri" w:hAnsi="Arial" w:cs="Arial"/>
          <w:lang w:val="mn-MN"/>
        </w:rPr>
      </w:pPr>
    </w:p>
    <w:p w14:paraId="1DE59ACD" w14:textId="77777777" w:rsidR="00A00D3E" w:rsidRPr="00707BC7" w:rsidRDefault="00A00D3E" w:rsidP="00A00D3E">
      <w:pPr>
        <w:ind w:firstLine="1440"/>
        <w:contextualSpacing/>
        <w:jc w:val="both"/>
        <w:rPr>
          <w:rFonts w:ascii="Arial" w:eastAsia="Calibri" w:hAnsi="Arial" w:cs="Arial"/>
          <w:lang w:val="mn-MN"/>
        </w:rPr>
      </w:pPr>
      <w:r w:rsidRPr="00707BC7">
        <w:rPr>
          <w:rFonts w:ascii="Arial" w:eastAsia="Calibri" w:hAnsi="Arial" w:cs="Arial"/>
          <w:lang w:val="mn-MN"/>
        </w:rPr>
        <w:t>20.12.1.энэ хуулийн 10.1.5, 20.2-т заасан барилга байгууламжийн зураг төсөл боловсруулах даалгаврыг хянан баталгаажуулсан холбогдох мэргэжлийн зөвлөлийн дүгнэлт;</w:t>
      </w:r>
    </w:p>
    <w:p w14:paraId="0C707B2D" w14:textId="77777777" w:rsidR="00A00D3E" w:rsidRPr="00707BC7" w:rsidRDefault="00A00D3E" w:rsidP="00A00D3E">
      <w:pPr>
        <w:contextualSpacing/>
        <w:jc w:val="both"/>
        <w:rPr>
          <w:rFonts w:ascii="Arial" w:eastAsia="Calibri" w:hAnsi="Arial" w:cs="Arial"/>
          <w:lang w:val="mn-MN"/>
        </w:rPr>
      </w:pPr>
    </w:p>
    <w:p w14:paraId="52321283" w14:textId="77777777" w:rsidR="00A00D3E" w:rsidRPr="00707BC7" w:rsidRDefault="00A00D3E" w:rsidP="00A00D3E">
      <w:pPr>
        <w:ind w:firstLine="1440"/>
        <w:contextualSpacing/>
        <w:jc w:val="both"/>
        <w:rPr>
          <w:rFonts w:ascii="Arial" w:eastAsia="Calibri" w:hAnsi="Arial" w:cs="Arial"/>
          <w:lang w:val="mn-MN"/>
        </w:rPr>
      </w:pPr>
      <w:r w:rsidRPr="00707BC7">
        <w:rPr>
          <w:rFonts w:ascii="Arial" w:eastAsia="Calibri" w:hAnsi="Arial" w:cs="Arial"/>
          <w:lang w:val="mn-MN"/>
        </w:rPr>
        <w:t>20.12.2.энэ хуулийн 10.1.5, 20.2-т заасан барилга байгууламжийн ажлын зураг төсөлд хийсэн магадлалын дүгнэлт;</w:t>
      </w:r>
    </w:p>
    <w:p w14:paraId="65FD0906" w14:textId="77777777" w:rsidR="00A00D3E" w:rsidRPr="00707BC7" w:rsidRDefault="00A00D3E" w:rsidP="00A00D3E">
      <w:pPr>
        <w:contextualSpacing/>
        <w:jc w:val="both"/>
        <w:rPr>
          <w:rFonts w:ascii="Arial" w:eastAsia="Calibri" w:hAnsi="Arial" w:cs="Arial"/>
          <w:lang w:val="mn-MN"/>
        </w:rPr>
      </w:pPr>
    </w:p>
    <w:p w14:paraId="3750186D" w14:textId="77777777" w:rsidR="00A00D3E" w:rsidRPr="00707BC7" w:rsidRDefault="00A00D3E" w:rsidP="00A00D3E">
      <w:pPr>
        <w:ind w:firstLine="1440"/>
        <w:contextualSpacing/>
        <w:jc w:val="both"/>
        <w:rPr>
          <w:rFonts w:ascii="Arial" w:eastAsia="Calibri" w:hAnsi="Arial" w:cs="Arial"/>
          <w:lang w:val="mn-MN"/>
        </w:rPr>
      </w:pPr>
      <w:r w:rsidRPr="00707BC7">
        <w:rPr>
          <w:rFonts w:ascii="Arial" w:eastAsia="Calibri" w:hAnsi="Arial" w:cs="Arial"/>
          <w:lang w:val="mn-MN"/>
        </w:rPr>
        <w:t>20.12.3.өндөр төвөгшилтэй барилга байгууламжийн зураг төсөл боловсруулах, барилгын ажил эрхлэх тусгай зөвшөөрөл.</w:t>
      </w:r>
    </w:p>
    <w:bookmarkEnd w:id="2"/>
    <w:p w14:paraId="16C5E0FF" w14:textId="77777777" w:rsidR="00A00D3E" w:rsidRPr="00707BC7" w:rsidRDefault="00A00D3E" w:rsidP="00A00D3E">
      <w:pPr>
        <w:contextualSpacing/>
        <w:jc w:val="both"/>
        <w:rPr>
          <w:rFonts w:ascii="Arial" w:eastAsia="Calibri" w:hAnsi="Arial" w:cs="Arial"/>
          <w:lang w:val="mn-MN"/>
        </w:rPr>
      </w:pPr>
    </w:p>
    <w:p w14:paraId="4055507B" w14:textId="77777777" w:rsidR="00A00D3E" w:rsidRPr="00707BC7" w:rsidRDefault="00A00D3E" w:rsidP="00A00D3E">
      <w:pPr>
        <w:ind w:firstLine="720"/>
        <w:contextualSpacing/>
        <w:jc w:val="both"/>
        <w:rPr>
          <w:rFonts w:ascii="Arial" w:eastAsia="Calibri" w:hAnsi="Arial" w:cs="Arial"/>
          <w:lang w:val="mn-MN"/>
        </w:rPr>
      </w:pPr>
      <w:r w:rsidRPr="00707BC7">
        <w:rPr>
          <w:rFonts w:ascii="Arial" w:eastAsia="Calibri" w:hAnsi="Arial" w:cs="Arial"/>
          <w:lang w:val="mn-MN"/>
        </w:rPr>
        <w:t>20.13.Барилгын үйл ажиллагааны тусгай зөвшөөрлийг түдгэлзүүлэх, сэргээхтэй холбогдсон харилцааг Зөвшөөрлийн тухай хуулийн 6.1 дүгээр зүйлд заасан журмаар зохицуулна.”</w:t>
      </w:r>
    </w:p>
    <w:p w14:paraId="23FD6137" w14:textId="77777777" w:rsidR="00A00D3E" w:rsidRPr="00707BC7" w:rsidRDefault="00A00D3E" w:rsidP="00A00D3E">
      <w:pPr>
        <w:contextualSpacing/>
        <w:jc w:val="both"/>
        <w:rPr>
          <w:rFonts w:ascii="Arial" w:hAnsi="Arial" w:cs="Arial"/>
          <w:bCs/>
          <w:lang w:val="mn-MN"/>
        </w:rPr>
      </w:pPr>
    </w:p>
    <w:p w14:paraId="4A874F59" w14:textId="77777777" w:rsidR="00A00D3E" w:rsidRPr="00707BC7" w:rsidRDefault="00A00D3E" w:rsidP="00A00D3E">
      <w:pPr>
        <w:ind w:left="720" w:firstLine="720"/>
        <w:contextualSpacing/>
        <w:jc w:val="both"/>
        <w:rPr>
          <w:rFonts w:ascii="Arial" w:hAnsi="Arial" w:cs="Arial"/>
          <w:bCs/>
          <w:lang w:val="mn-MN"/>
        </w:rPr>
      </w:pPr>
      <w:r w:rsidRPr="00707BC7">
        <w:rPr>
          <w:rFonts w:ascii="Arial" w:hAnsi="Arial" w:cs="Arial"/>
          <w:b/>
          <w:lang w:val="mn-MN"/>
        </w:rPr>
        <w:t>4/28 дугаар зүйлийн 28.7 дахь хэсэг:</w:t>
      </w:r>
    </w:p>
    <w:bookmarkEnd w:id="1"/>
    <w:p w14:paraId="43FBF767" w14:textId="77777777" w:rsidR="00A00D3E" w:rsidRPr="00707BC7" w:rsidRDefault="00A00D3E" w:rsidP="00A00D3E">
      <w:pPr>
        <w:contextualSpacing/>
        <w:jc w:val="both"/>
        <w:rPr>
          <w:rFonts w:ascii="Arial" w:hAnsi="Arial" w:cs="Arial"/>
          <w:bCs/>
          <w:lang w:val="mn-MN"/>
        </w:rPr>
      </w:pPr>
    </w:p>
    <w:p w14:paraId="344EFDBD" w14:textId="77777777" w:rsidR="00A00D3E" w:rsidRPr="00707BC7" w:rsidRDefault="00A00D3E" w:rsidP="00A00D3E">
      <w:pPr>
        <w:ind w:firstLine="720"/>
        <w:contextualSpacing/>
        <w:jc w:val="both"/>
        <w:rPr>
          <w:rFonts w:ascii="Arial" w:eastAsia="Calibri" w:hAnsi="Arial" w:cs="Arial"/>
          <w:lang w:val="mn-MN"/>
        </w:rPr>
      </w:pPr>
      <w:bookmarkStart w:id="3" w:name="_Hlk118648806"/>
      <w:r w:rsidRPr="00707BC7">
        <w:rPr>
          <w:rFonts w:ascii="Arial" w:hAnsi="Arial" w:cs="Arial"/>
          <w:shd w:val="clear" w:color="auto" w:fill="FFFFFF"/>
          <w:lang w:val="mn-MN"/>
        </w:rPr>
        <w:t>“</w:t>
      </w:r>
      <w:r w:rsidRPr="00707BC7">
        <w:rPr>
          <w:rFonts w:ascii="Arial" w:eastAsia="Calibri" w:hAnsi="Arial" w:cs="Arial"/>
          <w:lang w:val="mn-MN"/>
        </w:rPr>
        <w:t>28.7.Зөвшөөрөл олгох эрх бүхий этгээд шаардлагатай тохиолдолд энэ хуулийн 28.5-д зааснаас гадна нийтийн болон гуравдагч этгээдийн эрх, ашиг сонирхлыг хөндсөн эсэхийг тогтоох ажиллагаа явуулж болно.”</w:t>
      </w:r>
    </w:p>
    <w:p w14:paraId="556914E6" w14:textId="77777777" w:rsidR="00A00D3E" w:rsidRPr="00707BC7" w:rsidRDefault="00A00D3E" w:rsidP="00A00D3E">
      <w:pPr>
        <w:contextualSpacing/>
        <w:jc w:val="both"/>
        <w:rPr>
          <w:rFonts w:ascii="Arial" w:eastAsia="Calibri" w:hAnsi="Arial" w:cs="Arial"/>
          <w:lang w:val="mn-MN"/>
        </w:rPr>
      </w:pPr>
    </w:p>
    <w:p w14:paraId="3B53A235" w14:textId="77777777" w:rsidR="00A00D3E" w:rsidRPr="00707BC7" w:rsidRDefault="00A00D3E" w:rsidP="00A00D3E">
      <w:pPr>
        <w:ind w:left="720" w:firstLine="720"/>
        <w:contextualSpacing/>
        <w:jc w:val="both"/>
        <w:rPr>
          <w:rFonts w:ascii="Arial" w:hAnsi="Arial" w:cs="Arial"/>
          <w:bCs/>
          <w:shd w:val="clear" w:color="auto" w:fill="FFFFFF"/>
          <w:lang w:val="mn-MN"/>
        </w:rPr>
      </w:pPr>
      <w:r w:rsidRPr="00707BC7">
        <w:rPr>
          <w:rFonts w:ascii="Arial" w:hAnsi="Arial" w:cs="Arial"/>
          <w:b/>
          <w:shd w:val="clear" w:color="auto" w:fill="FFFFFF"/>
          <w:lang w:val="mn-MN"/>
        </w:rPr>
        <w:t>5/30 дугаар зүйлийн 30.5 дахь хэсэг:</w:t>
      </w:r>
    </w:p>
    <w:p w14:paraId="12829F40" w14:textId="77777777" w:rsidR="00A00D3E" w:rsidRPr="00707BC7" w:rsidRDefault="00A00D3E" w:rsidP="00A00D3E">
      <w:pPr>
        <w:contextualSpacing/>
        <w:jc w:val="both"/>
        <w:rPr>
          <w:rFonts w:ascii="Arial" w:hAnsi="Arial" w:cs="Arial"/>
          <w:bCs/>
          <w:shd w:val="clear" w:color="auto" w:fill="FFFFFF"/>
          <w:lang w:val="mn-MN"/>
        </w:rPr>
      </w:pPr>
    </w:p>
    <w:p w14:paraId="3824257B" w14:textId="77777777" w:rsidR="00A00D3E" w:rsidRPr="00707BC7" w:rsidRDefault="00A00D3E" w:rsidP="00A00D3E">
      <w:pPr>
        <w:ind w:firstLine="720"/>
        <w:contextualSpacing/>
        <w:jc w:val="both"/>
        <w:rPr>
          <w:rFonts w:ascii="Arial" w:eastAsia="Calibri" w:hAnsi="Arial" w:cs="Arial"/>
          <w:lang w:val="mn-MN"/>
        </w:rPr>
      </w:pPr>
      <w:r w:rsidRPr="00707BC7">
        <w:rPr>
          <w:rFonts w:ascii="Arial" w:hAnsi="Arial" w:cs="Arial"/>
          <w:shd w:val="clear" w:color="auto" w:fill="FFFFFF"/>
          <w:lang w:val="mn-MN"/>
        </w:rPr>
        <w:t>“</w:t>
      </w:r>
      <w:r w:rsidRPr="00707BC7">
        <w:rPr>
          <w:rFonts w:ascii="Arial" w:eastAsia="Calibri" w:hAnsi="Arial" w:cs="Arial"/>
          <w:lang w:val="mn-MN"/>
        </w:rPr>
        <w:t>30.5.Энэ хуулийн 27.1.2-т заасан байгууллага барилга байгууламжийн барилгын ажил эхлүүлэх, үргэлжлүүлэх зөвшөөрөл олгох явцад</w:t>
      </w:r>
      <w:r w:rsidRPr="00707BC7">
        <w:rPr>
          <w:rFonts w:ascii="Arial" w:eastAsia="Calibri" w:hAnsi="Arial" w:cs="Arial"/>
          <w:iCs/>
          <w:lang w:val="mn-MN"/>
        </w:rPr>
        <w:t xml:space="preserve"> энэ</w:t>
      </w:r>
      <w:r w:rsidRPr="00707BC7">
        <w:rPr>
          <w:rFonts w:ascii="Arial" w:eastAsia="Calibri" w:hAnsi="Arial" w:cs="Arial"/>
          <w:lang w:val="mn-MN"/>
        </w:rPr>
        <w:t xml:space="preserve"> хуулийн 27.3-т заасан үндэслэл тогтоогдсон бол холбогдох эрх бүхий байгууллагаас олгосон архитектур төлөвлөлтийн даалгавар, зураг төслийн магадлалын дүгнэлт, барилгын үйл ажиллагааны тусгай зөвшөөрлийг хүчингүй болгох үндэслэл болно.”</w:t>
      </w:r>
      <w:bookmarkEnd w:id="3"/>
    </w:p>
    <w:p w14:paraId="5DBEA13F" w14:textId="77777777" w:rsidR="00A00D3E" w:rsidRPr="00707BC7" w:rsidRDefault="00A00D3E" w:rsidP="00A00D3E">
      <w:pPr>
        <w:contextualSpacing/>
        <w:jc w:val="both"/>
        <w:rPr>
          <w:rFonts w:ascii="Arial" w:eastAsia="Calibri" w:hAnsi="Arial" w:cs="Arial"/>
          <w:lang w:val="mn-MN"/>
        </w:rPr>
      </w:pPr>
    </w:p>
    <w:p w14:paraId="753CC540" w14:textId="77777777" w:rsidR="00A00D3E" w:rsidRPr="00707BC7" w:rsidRDefault="00A00D3E" w:rsidP="00A00D3E">
      <w:pPr>
        <w:ind w:firstLine="720"/>
        <w:contextualSpacing/>
        <w:jc w:val="both"/>
        <w:rPr>
          <w:rFonts w:ascii="Arial" w:eastAsia="Calibri" w:hAnsi="Arial" w:cs="Arial"/>
          <w:lang w:val="mn-MN"/>
        </w:rPr>
      </w:pPr>
      <w:r w:rsidRPr="00707BC7">
        <w:rPr>
          <w:rFonts w:ascii="Arial" w:hAnsi="Arial" w:cs="Arial"/>
          <w:b/>
          <w:bCs/>
          <w:shd w:val="clear" w:color="auto" w:fill="FFFFFF"/>
          <w:lang w:val="mn-MN"/>
        </w:rPr>
        <w:t>2 дугаар зүйл.</w:t>
      </w:r>
      <w:r w:rsidRPr="00707BC7">
        <w:rPr>
          <w:rFonts w:ascii="Arial" w:eastAsia="Calibri" w:hAnsi="Arial" w:cs="Arial"/>
          <w:lang w:val="mn-MN"/>
        </w:rPr>
        <w:t>Барилгын тухай хуулийн 28 дугаар зүйлийн 28.5 дахь хэсгийн “шийдвэрлэж,” гэсний дараа “</w:t>
      </w:r>
      <w:bookmarkStart w:id="4" w:name="_Hlk118648937"/>
      <w:r w:rsidRPr="00707BC7">
        <w:rPr>
          <w:rFonts w:ascii="Arial" w:eastAsia="Calibri" w:hAnsi="Arial" w:cs="Arial"/>
          <w:lang w:val="mn-MN"/>
        </w:rPr>
        <w:t>Зөвшөөрлийн тухай хуульд заасан хугацаагаар</w:t>
      </w:r>
      <w:bookmarkEnd w:id="4"/>
      <w:r w:rsidRPr="00707BC7">
        <w:rPr>
          <w:rFonts w:ascii="Arial" w:eastAsia="Calibri" w:hAnsi="Arial" w:cs="Arial"/>
          <w:lang w:val="mn-MN"/>
        </w:rPr>
        <w:t>” гэж нэмсүгэй.</w:t>
      </w:r>
    </w:p>
    <w:p w14:paraId="37682083" w14:textId="77777777" w:rsidR="00A00D3E" w:rsidRPr="00707BC7" w:rsidRDefault="00A00D3E" w:rsidP="00A00D3E">
      <w:pPr>
        <w:contextualSpacing/>
        <w:jc w:val="both"/>
        <w:rPr>
          <w:rFonts w:ascii="Arial" w:eastAsia="Calibri" w:hAnsi="Arial" w:cs="Arial"/>
          <w:lang w:val="mn-MN"/>
        </w:rPr>
      </w:pPr>
    </w:p>
    <w:p w14:paraId="30B40999" w14:textId="77777777" w:rsidR="00A00D3E" w:rsidRPr="00707BC7" w:rsidRDefault="00A00D3E" w:rsidP="00A00D3E">
      <w:pPr>
        <w:ind w:firstLine="720"/>
        <w:contextualSpacing/>
        <w:jc w:val="both"/>
        <w:rPr>
          <w:rFonts w:ascii="Arial" w:hAnsi="Arial" w:cs="Arial"/>
          <w:shd w:val="clear" w:color="auto" w:fill="FFFFFF"/>
          <w:lang w:val="mn-MN"/>
        </w:rPr>
      </w:pPr>
      <w:r w:rsidRPr="00707BC7">
        <w:rPr>
          <w:rFonts w:ascii="Arial" w:hAnsi="Arial" w:cs="Arial"/>
          <w:b/>
          <w:shd w:val="clear" w:color="auto" w:fill="FFFFFF"/>
          <w:lang w:val="mn-MN"/>
        </w:rPr>
        <w:t>3 дугаар зүйл.</w:t>
      </w:r>
      <w:r w:rsidRPr="00707BC7">
        <w:rPr>
          <w:rFonts w:ascii="Arial" w:eastAsia="Calibri" w:hAnsi="Arial" w:cs="Arial"/>
          <w:lang w:val="mn-MN"/>
        </w:rPr>
        <w:t>Барилгын тухай хуулийн дараах зүйл, хэсгийг доор дурдсанаар өөрчлөн найруулсугай:</w:t>
      </w:r>
    </w:p>
    <w:p w14:paraId="05E0FB6B" w14:textId="77777777" w:rsidR="00A00D3E" w:rsidRPr="00707BC7" w:rsidRDefault="00A00D3E" w:rsidP="00A00D3E">
      <w:pPr>
        <w:contextualSpacing/>
        <w:jc w:val="both"/>
        <w:rPr>
          <w:rFonts w:ascii="Arial" w:hAnsi="Arial" w:cs="Arial"/>
          <w:bCs/>
          <w:strike/>
          <w:highlight w:val="yellow"/>
          <w:lang w:val="mn-MN"/>
        </w:rPr>
      </w:pPr>
    </w:p>
    <w:p w14:paraId="2319DA44" w14:textId="77777777" w:rsidR="00A00D3E" w:rsidRPr="00707BC7" w:rsidRDefault="00A00D3E" w:rsidP="00A00D3E">
      <w:pPr>
        <w:ind w:left="720" w:firstLine="720"/>
        <w:contextualSpacing/>
        <w:jc w:val="both"/>
        <w:rPr>
          <w:rFonts w:ascii="Arial" w:hAnsi="Arial" w:cs="Arial"/>
          <w:bCs/>
          <w:lang w:val="mn-MN"/>
        </w:rPr>
      </w:pPr>
      <w:r w:rsidRPr="00707BC7">
        <w:rPr>
          <w:rFonts w:ascii="Arial" w:hAnsi="Arial" w:cs="Arial"/>
          <w:b/>
          <w:lang w:val="mn-MN"/>
        </w:rPr>
        <w:lastRenderedPageBreak/>
        <w:t>1/20 дугаар зүйлийн 20.1 дэх хэсэг:</w:t>
      </w:r>
    </w:p>
    <w:p w14:paraId="31D7247E" w14:textId="77777777" w:rsidR="00A00D3E" w:rsidRPr="00707BC7" w:rsidRDefault="00A00D3E" w:rsidP="00A00D3E">
      <w:pPr>
        <w:contextualSpacing/>
        <w:jc w:val="both"/>
        <w:rPr>
          <w:rFonts w:ascii="Arial" w:eastAsia="Calibri" w:hAnsi="Arial" w:cs="Arial"/>
          <w:lang w:val="mn-MN"/>
        </w:rPr>
      </w:pPr>
    </w:p>
    <w:p w14:paraId="259FBBAF" w14:textId="77777777" w:rsidR="00A00D3E" w:rsidRPr="00707BC7" w:rsidRDefault="00A00D3E" w:rsidP="00A00D3E">
      <w:pPr>
        <w:ind w:firstLine="720"/>
        <w:contextualSpacing/>
        <w:jc w:val="both"/>
        <w:rPr>
          <w:rFonts w:ascii="Arial" w:eastAsia="Calibri" w:hAnsi="Arial" w:cs="Arial"/>
          <w:lang w:val="mn-MN"/>
        </w:rPr>
      </w:pPr>
      <w:r w:rsidRPr="00707BC7">
        <w:rPr>
          <w:rFonts w:ascii="Arial" w:hAnsi="Arial" w:cs="Arial"/>
          <w:lang w:val="mn-MN"/>
        </w:rPr>
        <w:t>“</w:t>
      </w:r>
      <w:bookmarkStart w:id="5" w:name="_Hlk118649007"/>
      <w:r w:rsidRPr="00707BC7">
        <w:rPr>
          <w:rFonts w:ascii="Arial" w:eastAsia="Calibri" w:hAnsi="Arial" w:cs="Arial"/>
          <w:lang w:val="mn-MN"/>
        </w:rPr>
        <w:t>20.1.Барилгын үйл ажиллагааны тусгай зөвшөөрлийн өргөдлийг цахимаар хүлээн авч, Зөвшөөрлийн тухай хуулийн 5.2 дугаар зүйлд заасан журмаар хянан шийдвэрлэнэ.</w:t>
      </w:r>
      <w:bookmarkStart w:id="6" w:name="_Hlk118649035"/>
      <w:bookmarkEnd w:id="5"/>
      <w:r w:rsidRPr="00707BC7">
        <w:rPr>
          <w:rFonts w:ascii="Arial" w:eastAsia="Calibri" w:hAnsi="Arial" w:cs="Arial"/>
          <w:i/>
          <w:iCs/>
          <w:lang w:val="mn-MN"/>
        </w:rPr>
        <w:t>”</w:t>
      </w:r>
    </w:p>
    <w:p w14:paraId="7BEFEE1B" w14:textId="77777777" w:rsidR="00A00D3E" w:rsidRPr="00707BC7" w:rsidRDefault="00A00D3E" w:rsidP="00A00D3E">
      <w:pPr>
        <w:ind w:firstLine="720"/>
        <w:contextualSpacing/>
        <w:jc w:val="both"/>
        <w:rPr>
          <w:rFonts w:ascii="Arial" w:hAnsi="Arial" w:cs="Arial"/>
          <w:b/>
          <w:lang w:val="mn-MN"/>
        </w:rPr>
      </w:pPr>
    </w:p>
    <w:p w14:paraId="3E8E713A" w14:textId="77777777" w:rsidR="00A00D3E" w:rsidRPr="00707BC7" w:rsidRDefault="00A00D3E" w:rsidP="00A00D3E">
      <w:pPr>
        <w:ind w:left="720" w:firstLine="720"/>
        <w:contextualSpacing/>
        <w:jc w:val="both"/>
        <w:rPr>
          <w:rFonts w:ascii="Arial" w:hAnsi="Arial" w:cs="Arial"/>
          <w:bCs/>
          <w:iCs/>
          <w:lang w:val="mn-MN"/>
        </w:rPr>
      </w:pPr>
      <w:r w:rsidRPr="00707BC7">
        <w:rPr>
          <w:rFonts w:ascii="Arial" w:hAnsi="Arial" w:cs="Arial"/>
          <w:b/>
          <w:iCs/>
          <w:lang w:val="mn-MN"/>
        </w:rPr>
        <w:t>2/20 дугаар зүйлийн 20.6 дахь хэсэг:</w:t>
      </w:r>
    </w:p>
    <w:p w14:paraId="799A9BCD" w14:textId="77777777" w:rsidR="00A00D3E" w:rsidRPr="00707BC7" w:rsidRDefault="00A00D3E" w:rsidP="00A00D3E">
      <w:pPr>
        <w:contextualSpacing/>
        <w:jc w:val="both"/>
        <w:rPr>
          <w:rFonts w:ascii="Arial" w:eastAsia="Calibri" w:hAnsi="Arial" w:cs="Arial"/>
          <w:i/>
          <w:lang w:val="mn-MN"/>
        </w:rPr>
      </w:pPr>
    </w:p>
    <w:p w14:paraId="3B581098" w14:textId="77777777" w:rsidR="00A00D3E" w:rsidRPr="00707BC7" w:rsidRDefault="00A00D3E" w:rsidP="00A00D3E">
      <w:pPr>
        <w:ind w:firstLine="720"/>
        <w:contextualSpacing/>
        <w:jc w:val="both"/>
        <w:rPr>
          <w:rFonts w:ascii="Arial" w:eastAsia="Calibri" w:hAnsi="Arial" w:cs="Arial"/>
          <w:lang w:val="mn-MN"/>
        </w:rPr>
      </w:pPr>
      <w:r w:rsidRPr="00707BC7">
        <w:rPr>
          <w:rFonts w:ascii="Arial" w:eastAsia="Calibri" w:hAnsi="Arial" w:cs="Arial"/>
          <w:lang w:val="mn-MN"/>
        </w:rPr>
        <w:t>“20.6.Барилгын үйл ажиллагааны тусгай зөвшөөрлийг сунгах харилцааг Зөвшөөрлийн тухай хуулийн 5.5 дугаар зүйлд заасан журмаар зохицуулна.</w:t>
      </w:r>
      <w:bookmarkStart w:id="7" w:name="_Hlk118649055"/>
      <w:bookmarkEnd w:id="6"/>
      <w:r w:rsidRPr="00707BC7">
        <w:rPr>
          <w:rFonts w:ascii="Arial" w:eastAsia="Calibri" w:hAnsi="Arial" w:cs="Arial"/>
          <w:bCs/>
          <w:iCs/>
          <w:lang w:val="mn-MN"/>
        </w:rPr>
        <w:t>”</w:t>
      </w:r>
    </w:p>
    <w:p w14:paraId="3C815A48" w14:textId="77777777" w:rsidR="00A00D3E" w:rsidRPr="00707BC7" w:rsidRDefault="00A00D3E" w:rsidP="00A00D3E">
      <w:pPr>
        <w:ind w:firstLine="720"/>
        <w:contextualSpacing/>
        <w:jc w:val="both"/>
        <w:rPr>
          <w:rFonts w:ascii="Arial" w:hAnsi="Arial" w:cs="Arial"/>
          <w:b/>
          <w:lang w:val="mn-MN"/>
        </w:rPr>
      </w:pPr>
    </w:p>
    <w:p w14:paraId="49714570" w14:textId="77777777" w:rsidR="00A00D3E" w:rsidRPr="00707BC7" w:rsidRDefault="00A00D3E" w:rsidP="00A00D3E">
      <w:pPr>
        <w:ind w:left="720" w:firstLine="720"/>
        <w:contextualSpacing/>
        <w:jc w:val="both"/>
        <w:rPr>
          <w:rFonts w:ascii="Arial" w:hAnsi="Arial" w:cs="Arial"/>
          <w:bCs/>
          <w:iCs/>
          <w:lang w:val="mn-MN"/>
        </w:rPr>
      </w:pPr>
      <w:r w:rsidRPr="00707BC7">
        <w:rPr>
          <w:rFonts w:ascii="Arial" w:hAnsi="Arial" w:cs="Arial"/>
          <w:b/>
          <w:iCs/>
          <w:lang w:val="mn-MN"/>
        </w:rPr>
        <w:t>3/20 дугаар зүйлийн 20.8 дахь хэсэг:</w:t>
      </w:r>
    </w:p>
    <w:p w14:paraId="1981A5E4" w14:textId="77777777" w:rsidR="00A00D3E" w:rsidRPr="00707BC7" w:rsidRDefault="00A00D3E" w:rsidP="00A00D3E">
      <w:pPr>
        <w:contextualSpacing/>
        <w:jc w:val="both"/>
        <w:rPr>
          <w:rFonts w:ascii="Arial" w:eastAsia="Calibri" w:hAnsi="Arial" w:cs="Arial"/>
          <w:iCs/>
          <w:lang w:val="mn-MN"/>
        </w:rPr>
      </w:pPr>
    </w:p>
    <w:p w14:paraId="1DC5EB41" w14:textId="77777777" w:rsidR="00A00D3E" w:rsidRPr="00707BC7" w:rsidRDefault="00A00D3E" w:rsidP="00A00D3E">
      <w:pPr>
        <w:ind w:firstLine="720"/>
        <w:contextualSpacing/>
        <w:jc w:val="both"/>
        <w:rPr>
          <w:rFonts w:ascii="Arial" w:eastAsia="Calibri" w:hAnsi="Arial" w:cs="Arial"/>
          <w:lang w:val="mn-MN"/>
        </w:rPr>
      </w:pPr>
      <w:r w:rsidRPr="00707BC7">
        <w:rPr>
          <w:rFonts w:ascii="Arial" w:eastAsia="Calibri" w:hAnsi="Arial" w:cs="Arial"/>
          <w:lang w:val="mn-MN"/>
        </w:rPr>
        <w:t>“20.8.Зөвшөөрлийн тухай хуулийн 6.2 дугаар зүйлд зааснаас гадна дараах тохиолдолд барилгын асуудал эрхэлсэн төрийн захиргааны төв байгууллага тусгай зөвшөөрлийг хүчингүй болгож, олон нийтэд мэдээлнэ:</w:t>
      </w:r>
      <w:bookmarkStart w:id="8" w:name="_Hlk118649180"/>
    </w:p>
    <w:p w14:paraId="4CDEE4C5" w14:textId="77777777" w:rsidR="00A00D3E" w:rsidRPr="00707BC7" w:rsidRDefault="00A00D3E" w:rsidP="00A00D3E">
      <w:pPr>
        <w:ind w:firstLine="720"/>
        <w:contextualSpacing/>
        <w:jc w:val="both"/>
        <w:rPr>
          <w:rFonts w:ascii="Arial" w:eastAsia="Calibri" w:hAnsi="Arial" w:cs="Arial"/>
          <w:lang w:val="mn-MN"/>
        </w:rPr>
      </w:pPr>
    </w:p>
    <w:p w14:paraId="1DFB3056" w14:textId="77777777" w:rsidR="00A00D3E" w:rsidRPr="00707BC7" w:rsidRDefault="00A00D3E" w:rsidP="00A00D3E">
      <w:pPr>
        <w:tabs>
          <w:tab w:val="left" w:pos="0"/>
        </w:tabs>
        <w:ind w:firstLine="1440"/>
        <w:contextualSpacing/>
        <w:jc w:val="both"/>
        <w:rPr>
          <w:rFonts w:ascii="Arial" w:eastAsia="Calibri" w:hAnsi="Arial" w:cs="Arial"/>
          <w:lang w:val="mn-MN"/>
        </w:rPr>
      </w:pPr>
      <w:r w:rsidRPr="00707BC7">
        <w:rPr>
          <w:rFonts w:ascii="Arial" w:eastAsia="Calibri" w:hAnsi="Arial" w:cs="Arial"/>
          <w:color w:val="000000" w:themeColor="text1"/>
          <w:lang w:val="mn-MN"/>
        </w:rPr>
        <w:t>20.8.1.энэ хуулийн 12, 13, 14 дүгээр зүйлд заасан шаардлагыг зөрчсөнийг барилгын улсын хяналт хэрэгжүүлэх байгууллага, албан тушаалтны дүгнэлтээр тогтоосон;</w:t>
      </w:r>
    </w:p>
    <w:p w14:paraId="487A13C1" w14:textId="77777777" w:rsidR="00A00D3E" w:rsidRPr="00707BC7" w:rsidRDefault="00A00D3E" w:rsidP="00A00D3E">
      <w:pPr>
        <w:tabs>
          <w:tab w:val="left" w:pos="0"/>
        </w:tabs>
        <w:ind w:firstLine="1440"/>
        <w:contextualSpacing/>
        <w:jc w:val="both"/>
        <w:rPr>
          <w:rFonts w:ascii="Arial" w:eastAsia="Calibri" w:hAnsi="Arial" w:cs="Arial"/>
          <w:lang w:val="mn-MN"/>
        </w:rPr>
      </w:pPr>
    </w:p>
    <w:p w14:paraId="0E54BC04" w14:textId="77777777" w:rsidR="00A00D3E" w:rsidRPr="00707BC7" w:rsidRDefault="00A00D3E" w:rsidP="00A00D3E">
      <w:pPr>
        <w:tabs>
          <w:tab w:val="left" w:pos="0"/>
        </w:tabs>
        <w:ind w:firstLine="1440"/>
        <w:contextualSpacing/>
        <w:jc w:val="both"/>
        <w:rPr>
          <w:rFonts w:ascii="Arial" w:eastAsia="Calibri" w:hAnsi="Arial" w:cs="Arial"/>
          <w:lang w:val="mn-MN"/>
        </w:rPr>
      </w:pPr>
      <w:r w:rsidRPr="00707BC7">
        <w:rPr>
          <w:rFonts w:ascii="Arial" w:eastAsia="Calibri" w:hAnsi="Arial" w:cs="Arial"/>
          <w:lang w:val="mn-MN"/>
        </w:rPr>
        <w:t>20.8.2.тусгай зөвшөөрөлд заасан үйл ажиллагааг хоёр жил дараалан эрхлээгүй, эсхүл үйл ажиллагаагаа зогсоосон.”</w:t>
      </w:r>
      <w:bookmarkEnd w:id="8"/>
    </w:p>
    <w:p w14:paraId="63BDA451" w14:textId="77777777" w:rsidR="00A00D3E" w:rsidRPr="00707BC7" w:rsidRDefault="00A00D3E" w:rsidP="00A00D3E">
      <w:pPr>
        <w:contextualSpacing/>
        <w:jc w:val="both"/>
        <w:rPr>
          <w:rFonts w:ascii="Arial" w:eastAsia="Calibri" w:hAnsi="Arial" w:cs="Arial"/>
          <w:lang w:val="mn-MN"/>
        </w:rPr>
      </w:pPr>
      <w:bookmarkStart w:id="9" w:name="_Hlk118649096"/>
      <w:bookmarkEnd w:id="7"/>
    </w:p>
    <w:p w14:paraId="7D55A079" w14:textId="77777777" w:rsidR="00A00D3E" w:rsidRPr="00707BC7" w:rsidRDefault="00A00D3E" w:rsidP="00A00D3E">
      <w:pPr>
        <w:ind w:left="306" w:firstLine="1134"/>
        <w:contextualSpacing/>
        <w:jc w:val="both"/>
        <w:rPr>
          <w:rFonts w:ascii="Arial" w:hAnsi="Arial" w:cs="Arial"/>
          <w:b/>
          <w:lang w:val="mn-MN"/>
        </w:rPr>
      </w:pPr>
      <w:r w:rsidRPr="00707BC7">
        <w:rPr>
          <w:rFonts w:ascii="Arial" w:hAnsi="Arial" w:cs="Arial"/>
          <w:b/>
          <w:lang w:val="mn-MN"/>
        </w:rPr>
        <w:t>4/27 дугаар зүйл:</w:t>
      </w:r>
    </w:p>
    <w:p w14:paraId="58FA351F" w14:textId="77777777" w:rsidR="00A00D3E" w:rsidRPr="00707BC7" w:rsidRDefault="00A00D3E" w:rsidP="00A00D3E">
      <w:pPr>
        <w:ind w:firstLine="1134"/>
        <w:contextualSpacing/>
        <w:jc w:val="both"/>
        <w:rPr>
          <w:rFonts w:ascii="Arial" w:hAnsi="Arial" w:cs="Arial"/>
          <w:b/>
          <w:lang w:val="mn-MN"/>
        </w:rPr>
      </w:pPr>
    </w:p>
    <w:p w14:paraId="11D4C726" w14:textId="77777777" w:rsidR="00A00D3E" w:rsidRPr="00707BC7" w:rsidRDefault="00A00D3E" w:rsidP="00A00D3E">
      <w:pPr>
        <w:ind w:firstLine="720"/>
        <w:contextualSpacing/>
        <w:jc w:val="both"/>
        <w:rPr>
          <w:rFonts w:ascii="Arial" w:eastAsia="Calibri" w:hAnsi="Arial" w:cs="Arial"/>
          <w:lang w:val="mn-MN"/>
        </w:rPr>
      </w:pPr>
      <w:r w:rsidRPr="00707BC7">
        <w:rPr>
          <w:rFonts w:ascii="Arial" w:hAnsi="Arial" w:cs="Arial"/>
          <w:lang w:val="mn-MN"/>
        </w:rPr>
        <w:t>“</w:t>
      </w:r>
      <w:r w:rsidRPr="00707BC7">
        <w:rPr>
          <w:rFonts w:ascii="Arial" w:hAnsi="Arial" w:cs="Arial"/>
          <w:b/>
          <w:lang w:val="mn-MN"/>
        </w:rPr>
        <w:t>27 дугаар зүйл.Барилгын ажлын зөвшөөрөл олгох үйл ажиллагаа</w:t>
      </w:r>
    </w:p>
    <w:p w14:paraId="2AE8AAF6" w14:textId="77777777" w:rsidR="00A00D3E" w:rsidRPr="00707BC7" w:rsidRDefault="00A00D3E" w:rsidP="00A00D3E">
      <w:pPr>
        <w:contextualSpacing/>
        <w:jc w:val="both"/>
        <w:rPr>
          <w:rFonts w:ascii="Arial" w:eastAsia="Calibri" w:hAnsi="Arial" w:cs="Arial"/>
          <w:lang w:val="mn-MN"/>
        </w:rPr>
      </w:pPr>
    </w:p>
    <w:p w14:paraId="3AF37503" w14:textId="77777777" w:rsidR="00A00D3E" w:rsidRPr="00707BC7" w:rsidRDefault="00A00D3E" w:rsidP="00A00D3E">
      <w:pPr>
        <w:ind w:firstLine="720"/>
        <w:contextualSpacing/>
        <w:jc w:val="both"/>
        <w:rPr>
          <w:rFonts w:ascii="Arial" w:eastAsia="Calibri" w:hAnsi="Arial" w:cs="Arial"/>
          <w:lang w:val="mn-MN"/>
        </w:rPr>
      </w:pPr>
      <w:r w:rsidRPr="00707BC7">
        <w:rPr>
          <w:rFonts w:ascii="Arial" w:eastAsia="Calibri" w:hAnsi="Arial" w:cs="Arial"/>
          <w:lang w:val="mn-MN"/>
        </w:rPr>
        <w:t>27.1.Барилгын ажлын зөвшөөрлийг дараах эрх бүхий этгээд олгоно:</w:t>
      </w:r>
    </w:p>
    <w:p w14:paraId="28DCBF2B" w14:textId="77777777" w:rsidR="00A00D3E" w:rsidRPr="00707BC7" w:rsidRDefault="00A00D3E" w:rsidP="00A00D3E">
      <w:pPr>
        <w:contextualSpacing/>
        <w:jc w:val="both"/>
        <w:rPr>
          <w:rFonts w:ascii="Arial" w:eastAsia="Calibri" w:hAnsi="Arial" w:cs="Arial"/>
          <w:lang w:val="mn-MN"/>
        </w:rPr>
      </w:pPr>
    </w:p>
    <w:p w14:paraId="379EAE9C" w14:textId="77777777" w:rsidR="00A00D3E" w:rsidRPr="00707BC7" w:rsidRDefault="00A00D3E" w:rsidP="00A00D3E">
      <w:pPr>
        <w:ind w:left="306" w:firstLine="1134"/>
        <w:contextualSpacing/>
        <w:jc w:val="both"/>
        <w:rPr>
          <w:rFonts w:ascii="Arial" w:eastAsia="Calibri" w:hAnsi="Arial" w:cs="Arial"/>
          <w:lang w:val="mn-MN"/>
        </w:rPr>
      </w:pPr>
      <w:r w:rsidRPr="00707BC7">
        <w:rPr>
          <w:rFonts w:ascii="Arial" w:eastAsia="Calibri" w:hAnsi="Arial" w:cs="Arial"/>
          <w:lang w:val="mn-MN"/>
        </w:rPr>
        <w:t>27.1.1.энэ хуулийн 32.1.5-д заасан зөвшөөрлийг Засгийн газар;</w:t>
      </w:r>
    </w:p>
    <w:p w14:paraId="5D9D7647" w14:textId="77777777" w:rsidR="00A00D3E" w:rsidRPr="00707BC7" w:rsidRDefault="00A00D3E" w:rsidP="00A00D3E">
      <w:pPr>
        <w:ind w:firstLine="1440"/>
        <w:contextualSpacing/>
        <w:jc w:val="both"/>
        <w:rPr>
          <w:rFonts w:ascii="Arial" w:eastAsia="Calibri" w:hAnsi="Arial" w:cs="Arial"/>
          <w:lang w:val="mn-MN"/>
        </w:rPr>
      </w:pPr>
      <w:r w:rsidRPr="00707BC7">
        <w:rPr>
          <w:rFonts w:ascii="Arial" w:eastAsia="Calibri" w:hAnsi="Arial" w:cs="Arial"/>
          <w:lang w:val="mn-MN"/>
        </w:rPr>
        <w:t>27.1.2.энэ хуулийн 10.1.5, 20.2-т заасан зөвшөөрлийг барилгын асуудал эрхэлсэн төрийн захиргааны төв байгууллага;</w:t>
      </w:r>
    </w:p>
    <w:p w14:paraId="7CCF794D" w14:textId="77777777" w:rsidR="00A00D3E" w:rsidRPr="00707BC7" w:rsidRDefault="00A00D3E" w:rsidP="00A00D3E">
      <w:pPr>
        <w:ind w:firstLine="1134"/>
        <w:contextualSpacing/>
        <w:jc w:val="both"/>
        <w:rPr>
          <w:rFonts w:ascii="Arial" w:eastAsia="Calibri" w:hAnsi="Arial" w:cs="Arial"/>
          <w:lang w:val="mn-MN"/>
        </w:rPr>
      </w:pPr>
    </w:p>
    <w:p w14:paraId="3E6D7450" w14:textId="77777777" w:rsidR="00A00D3E" w:rsidRPr="00707BC7" w:rsidRDefault="00A00D3E" w:rsidP="00A00D3E">
      <w:pPr>
        <w:ind w:firstLine="1440"/>
        <w:contextualSpacing/>
        <w:jc w:val="both"/>
        <w:rPr>
          <w:rFonts w:ascii="Arial" w:eastAsia="Calibri" w:hAnsi="Arial" w:cs="Arial"/>
          <w:lang w:val="mn-MN"/>
        </w:rPr>
      </w:pPr>
      <w:r w:rsidRPr="00707BC7">
        <w:rPr>
          <w:rFonts w:ascii="Arial" w:eastAsia="Calibri" w:hAnsi="Arial" w:cs="Arial"/>
          <w:lang w:val="mn-MN"/>
        </w:rPr>
        <w:t xml:space="preserve">27.1.3.энэ </w:t>
      </w:r>
      <w:r w:rsidRPr="00707BC7">
        <w:rPr>
          <w:rFonts w:ascii="Arial" w:eastAsia="Calibri" w:hAnsi="Arial" w:cs="Arial"/>
          <w:iCs/>
          <w:lang w:val="mn-MN"/>
        </w:rPr>
        <w:t xml:space="preserve">хуулийн </w:t>
      </w:r>
      <w:r w:rsidRPr="00707BC7">
        <w:rPr>
          <w:rFonts w:ascii="Arial" w:eastAsia="Calibri" w:hAnsi="Arial" w:cs="Arial"/>
          <w:lang w:val="mn-MN"/>
        </w:rPr>
        <w:t>27.1.1, 27.1.2-т зааснаас бусад зөвшөөрлийг аймаг, нийслэлийн Засаг дарга.</w:t>
      </w:r>
    </w:p>
    <w:p w14:paraId="0813E5ED" w14:textId="77777777" w:rsidR="00A00D3E" w:rsidRPr="00707BC7" w:rsidRDefault="00A00D3E" w:rsidP="00A00D3E">
      <w:pPr>
        <w:contextualSpacing/>
        <w:jc w:val="both"/>
        <w:rPr>
          <w:rFonts w:ascii="Arial" w:eastAsia="Calibri" w:hAnsi="Arial" w:cs="Arial"/>
          <w:lang w:val="mn-MN"/>
        </w:rPr>
      </w:pPr>
    </w:p>
    <w:p w14:paraId="7E6865CC" w14:textId="77777777" w:rsidR="00A00D3E" w:rsidRPr="00707BC7" w:rsidRDefault="00A00D3E" w:rsidP="00A00D3E">
      <w:pPr>
        <w:ind w:firstLine="720"/>
        <w:contextualSpacing/>
        <w:jc w:val="both"/>
        <w:rPr>
          <w:rFonts w:ascii="Arial" w:eastAsia="Calibri" w:hAnsi="Arial" w:cs="Arial"/>
          <w:lang w:val="mn-MN"/>
        </w:rPr>
      </w:pPr>
      <w:r w:rsidRPr="00707BC7">
        <w:rPr>
          <w:rFonts w:ascii="Arial" w:eastAsia="Calibri" w:hAnsi="Arial" w:cs="Arial"/>
          <w:lang w:val="mn-MN"/>
        </w:rPr>
        <w:t>27.2.Барилгын ажлын зөвшөөрлийг энэ хуулийн 28.2-т заасан баримт бичгийг үндэслэн Зөвшөөрлийн тухай хуульд заасан хугацаагаар олгоно.</w:t>
      </w:r>
    </w:p>
    <w:p w14:paraId="061645DD" w14:textId="77777777" w:rsidR="00A00D3E" w:rsidRPr="00707BC7" w:rsidRDefault="00A00D3E" w:rsidP="00A00D3E">
      <w:pPr>
        <w:contextualSpacing/>
        <w:jc w:val="both"/>
        <w:rPr>
          <w:rFonts w:ascii="Arial" w:hAnsi="Arial" w:cs="Arial"/>
          <w:lang w:val="mn-MN"/>
        </w:rPr>
      </w:pPr>
    </w:p>
    <w:p w14:paraId="1F82E16A" w14:textId="77777777" w:rsidR="00A00D3E" w:rsidRPr="00707BC7" w:rsidRDefault="00A00D3E" w:rsidP="00A00D3E">
      <w:pPr>
        <w:ind w:firstLine="720"/>
        <w:contextualSpacing/>
        <w:jc w:val="both"/>
        <w:rPr>
          <w:rFonts w:ascii="Arial" w:hAnsi="Arial" w:cs="Arial"/>
          <w:shd w:val="clear" w:color="auto" w:fill="FFFFFF"/>
          <w:lang w:val="mn-MN"/>
        </w:rPr>
      </w:pPr>
      <w:r w:rsidRPr="00707BC7">
        <w:rPr>
          <w:rFonts w:ascii="Arial" w:hAnsi="Arial" w:cs="Arial"/>
          <w:shd w:val="clear" w:color="auto" w:fill="FFFFFF"/>
          <w:lang w:val="mn-MN"/>
        </w:rPr>
        <w:t>27.3.Дараах үндэслэлээр барилгын ажлын зөвшөөрөл олгохоос татгалзана:</w:t>
      </w:r>
    </w:p>
    <w:p w14:paraId="7B0E66D6" w14:textId="77777777" w:rsidR="00A00D3E" w:rsidRPr="00707BC7" w:rsidRDefault="00A00D3E" w:rsidP="00A00D3E">
      <w:pPr>
        <w:contextualSpacing/>
        <w:jc w:val="both"/>
        <w:rPr>
          <w:rFonts w:ascii="Arial" w:hAnsi="Arial" w:cs="Arial"/>
          <w:shd w:val="clear" w:color="auto" w:fill="FFFFFF"/>
          <w:lang w:val="mn-MN"/>
        </w:rPr>
      </w:pPr>
    </w:p>
    <w:p w14:paraId="728C1CF2" w14:textId="77777777" w:rsidR="00A00D3E" w:rsidRPr="00707BC7" w:rsidRDefault="00A00D3E" w:rsidP="00A00D3E">
      <w:pPr>
        <w:ind w:left="306" w:firstLine="1134"/>
        <w:contextualSpacing/>
        <w:jc w:val="both"/>
        <w:rPr>
          <w:rFonts w:ascii="Arial" w:hAnsi="Arial" w:cs="Arial"/>
          <w:shd w:val="clear" w:color="auto" w:fill="FFFFFF"/>
          <w:lang w:val="mn-MN"/>
        </w:rPr>
      </w:pPr>
      <w:r w:rsidRPr="00707BC7">
        <w:rPr>
          <w:rFonts w:ascii="Arial" w:hAnsi="Arial" w:cs="Arial"/>
          <w:shd w:val="clear" w:color="auto" w:fill="FFFFFF"/>
          <w:lang w:val="mn-MN"/>
        </w:rPr>
        <w:t>27.3.1.хот байгуулалтын баримт бичигт заасан шаардлагыг хангаагүй;</w:t>
      </w:r>
    </w:p>
    <w:p w14:paraId="043F5DD6" w14:textId="77777777" w:rsidR="00A00D3E" w:rsidRPr="00707BC7" w:rsidRDefault="00A00D3E" w:rsidP="00A00D3E">
      <w:pPr>
        <w:ind w:left="306" w:firstLine="1134"/>
        <w:contextualSpacing/>
        <w:jc w:val="both"/>
        <w:rPr>
          <w:rFonts w:ascii="Arial" w:hAnsi="Arial" w:cs="Arial"/>
          <w:shd w:val="clear" w:color="auto" w:fill="FFFFFF"/>
          <w:lang w:val="mn-MN"/>
        </w:rPr>
      </w:pPr>
      <w:r w:rsidRPr="00707BC7">
        <w:rPr>
          <w:rFonts w:ascii="Arial" w:hAnsi="Arial" w:cs="Arial"/>
          <w:shd w:val="clear" w:color="auto" w:fill="FFFFFF"/>
          <w:lang w:val="mn-MN"/>
        </w:rPr>
        <w:t>27.3.2.зураг төсөлд магадлал хийгдээгүй;</w:t>
      </w:r>
    </w:p>
    <w:p w14:paraId="0DFFA034" w14:textId="77777777" w:rsidR="00A00D3E" w:rsidRPr="00707BC7" w:rsidRDefault="00A00D3E" w:rsidP="00A00D3E">
      <w:pPr>
        <w:tabs>
          <w:tab w:val="left" w:pos="0"/>
        </w:tabs>
        <w:ind w:firstLine="1440"/>
        <w:contextualSpacing/>
        <w:jc w:val="both"/>
        <w:rPr>
          <w:rFonts w:ascii="Arial" w:hAnsi="Arial" w:cs="Arial"/>
          <w:shd w:val="clear" w:color="auto" w:fill="FFFFFF"/>
          <w:lang w:val="mn-MN"/>
        </w:rPr>
      </w:pPr>
      <w:r w:rsidRPr="00707BC7">
        <w:rPr>
          <w:rFonts w:ascii="Arial" w:hAnsi="Arial" w:cs="Arial"/>
          <w:shd w:val="clear" w:color="auto" w:fill="FFFFFF"/>
          <w:lang w:val="mn-MN"/>
        </w:rPr>
        <w:t>27.3.3.энэ хуулийн 7 дугаар зүйлд заасан олон нийтийн болон гуравдагч этгээдийн эрх, ашиг сонирхлыг хангаагүй болохыг эрх бүхий байгууллага тогтоосон.</w:t>
      </w:r>
    </w:p>
    <w:p w14:paraId="22B1ACFB" w14:textId="77777777" w:rsidR="00A00D3E" w:rsidRPr="00707BC7" w:rsidRDefault="00A00D3E" w:rsidP="00A00D3E">
      <w:pPr>
        <w:contextualSpacing/>
        <w:jc w:val="both"/>
        <w:rPr>
          <w:rFonts w:ascii="Arial" w:hAnsi="Arial" w:cs="Arial"/>
          <w:shd w:val="clear" w:color="auto" w:fill="FFFFFF"/>
          <w:lang w:val="mn-MN"/>
        </w:rPr>
      </w:pPr>
    </w:p>
    <w:p w14:paraId="1545D49B" w14:textId="77777777" w:rsidR="00A00D3E" w:rsidRPr="00707BC7" w:rsidRDefault="00A00D3E" w:rsidP="00A00D3E">
      <w:pPr>
        <w:ind w:firstLine="720"/>
        <w:contextualSpacing/>
        <w:jc w:val="both"/>
        <w:rPr>
          <w:rFonts w:ascii="Arial" w:hAnsi="Arial" w:cs="Arial"/>
          <w:shd w:val="clear" w:color="auto" w:fill="FFFFFF"/>
          <w:lang w:val="mn-MN"/>
        </w:rPr>
      </w:pPr>
      <w:bookmarkStart w:id="10" w:name="_Hlk118649605"/>
      <w:r w:rsidRPr="00707BC7">
        <w:rPr>
          <w:rFonts w:ascii="Arial" w:hAnsi="Arial" w:cs="Arial"/>
          <w:shd w:val="clear" w:color="auto" w:fill="FFFFFF"/>
          <w:lang w:val="mn-MN"/>
        </w:rPr>
        <w:t>27.4.</w:t>
      </w:r>
      <w:r w:rsidRPr="00707BC7">
        <w:rPr>
          <w:rFonts w:ascii="Arial" w:eastAsia="Calibri" w:hAnsi="Arial" w:cs="Arial"/>
          <w:lang w:val="mn-MN"/>
        </w:rPr>
        <w:t xml:space="preserve">Энэ хуулийн 32.1.5-д заасан барилга байгууламжийн барилгын ажлын зөвшөөрлийн хүсэлтийг холбогдох төрийн захиргааны төв байгууллага Зөвшөөрлийн тухай хуульд заасан хугацаанд магадлан шалгаж, холбогдох баримт </w:t>
      </w:r>
      <w:r w:rsidRPr="00707BC7">
        <w:rPr>
          <w:rFonts w:ascii="Arial" w:eastAsia="Calibri" w:hAnsi="Arial" w:cs="Arial"/>
          <w:lang w:val="mn-MN"/>
        </w:rPr>
        <w:lastRenderedPageBreak/>
        <w:t>бичгийг магадлан шалгах ажиллагаа дууссанаас хойш ажлын гурван өдрийн дотор барилгын асуудал эрхэлсэн төрийн захиргааны төв байгууллагад хүргүүлнэ.</w:t>
      </w:r>
    </w:p>
    <w:p w14:paraId="32F9F35C" w14:textId="77777777" w:rsidR="00A00D3E" w:rsidRPr="00707BC7" w:rsidRDefault="00A00D3E" w:rsidP="00A00D3E">
      <w:pPr>
        <w:contextualSpacing/>
        <w:jc w:val="both"/>
        <w:rPr>
          <w:rFonts w:ascii="Arial" w:hAnsi="Arial" w:cs="Arial"/>
          <w:shd w:val="clear" w:color="auto" w:fill="FFFFFF"/>
          <w:lang w:val="mn-MN"/>
        </w:rPr>
      </w:pPr>
    </w:p>
    <w:p w14:paraId="39F9DAFA" w14:textId="77777777" w:rsidR="00A00D3E" w:rsidRPr="00707BC7" w:rsidRDefault="00A00D3E" w:rsidP="00A00D3E">
      <w:pPr>
        <w:ind w:firstLine="720"/>
        <w:contextualSpacing/>
        <w:jc w:val="both"/>
        <w:rPr>
          <w:rFonts w:ascii="Arial" w:eastAsia="Calibri" w:hAnsi="Arial" w:cs="Arial"/>
          <w:lang w:val="mn-MN"/>
        </w:rPr>
      </w:pPr>
      <w:r w:rsidRPr="00707BC7">
        <w:rPr>
          <w:rFonts w:ascii="Arial" w:hAnsi="Arial" w:cs="Arial"/>
          <w:shd w:val="clear" w:color="auto" w:fill="FFFFFF"/>
          <w:lang w:val="mn-MN"/>
        </w:rPr>
        <w:t>27.5.</w:t>
      </w:r>
      <w:r w:rsidRPr="00707BC7">
        <w:rPr>
          <w:rFonts w:ascii="Arial" w:eastAsia="Calibri" w:hAnsi="Arial" w:cs="Arial"/>
          <w:lang w:val="mn-MN"/>
        </w:rPr>
        <w:t xml:space="preserve">Барилгын асуудал эрхэлсэн төрийн захиргааны төв байгууллага энэ хуулийн </w:t>
      </w:r>
      <w:r w:rsidRPr="00707BC7">
        <w:rPr>
          <w:rFonts w:ascii="Arial" w:eastAsia="Calibri" w:hAnsi="Arial" w:cs="Arial"/>
          <w:bCs/>
          <w:iCs/>
          <w:lang w:val="mn-MN"/>
        </w:rPr>
        <w:t>20.1-д</w:t>
      </w:r>
      <w:r w:rsidRPr="00707BC7">
        <w:rPr>
          <w:rFonts w:ascii="Arial" w:eastAsia="Calibri" w:hAnsi="Arial" w:cs="Arial"/>
          <w:lang w:val="mn-MN"/>
        </w:rPr>
        <w:t xml:space="preserve"> заасан хүсэлтийг ажлын таван өдрийн дотор хянаж, холбогдох саналыг Засгийн газарт хүргүүлнэ.</w:t>
      </w:r>
    </w:p>
    <w:p w14:paraId="41527865" w14:textId="77777777" w:rsidR="00A00D3E" w:rsidRPr="00707BC7" w:rsidRDefault="00A00D3E" w:rsidP="00A00D3E">
      <w:pPr>
        <w:contextualSpacing/>
        <w:jc w:val="both"/>
        <w:rPr>
          <w:rFonts w:ascii="Arial" w:eastAsia="Calibri" w:hAnsi="Arial" w:cs="Arial"/>
          <w:lang w:val="mn-MN"/>
        </w:rPr>
      </w:pPr>
    </w:p>
    <w:bookmarkEnd w:id="10"/>
    <w:p w14:paraId="13E190C9" w14:textId="77777777" w:rsidR="00A00D3E" w:rsidRPr="00707BC7" w:rsidRDefault="00A00D3E" w:rsidP="00A00D3E">
      <w:pPr>
        <w:ind w:firstLine="720"/>
        <w:contextualSpacing/>
        <w:jc w:val="both"/>
        <w:rPr>
          <w:rFonts w:ascii="Arial" w:hAnsi="Arial" w:cs="Arial"/>
          <w:shd w:val="clear" w:color="auto" w:fill="FFFFFF"/>
          <w:lang w:val="mn-MN"/>
        </w:rPr>
      </w:pPr>
      <w:r w:rsidRPr="00707BC7">
        <w:rPr>
          <w:rFonts w:ascii="Arial" w:hAnsi="Arial" w:cs="Arial"/>
          <w:shd w:val="clear" w:color="auto" w:fill="FFFFFF"/>
          <w:lang w:val="mn-MN"/>
        </w:rPr>
        <w:t>27.6.Засгийн газар барилгын асуудал эрхэлсэн төрийн захиргааны төв байгууллагаас ирүүлсэн зөвшөөрөл олгох болон хүчингүй болгох саналыг ажлын 15 өдрийн дотор хэлэлцэж</w:t>
      </w:r>
      <w:r w:rsidRPr="00707BC7">
        <w:rPr>
          <w:rFonts w:ascii="Arial" w:hAnsi="Arial" w:cs="Arial"/>
          <w:bCs/>
          <w:iCs/>
          <w:shd w:val="clear" w:color="auto" w:fill="FFFFFF"/>
          <w:lang w:val="mn-MN"/>
        </w:rPr>
        <w:t>,</w:t>
      </w:r>
      <w:r w:rsidRPr="00707BC7">
        <w:rPr>
          <w:rFonts w:ascii="Arial" w:hAnsi="Arial" w:cs="Arial"/>
          <w:shd w:val="clear" w:color="auto" w:fill="FFFFFF"/>
          <w:lang w:val="mn-MN"/>
        </w:rPr>
        <w:t xml:space="preserve"> шийдвэрлэнэ.</w:t>
      </w:r>
    </w:p>
    <w:p w14:paraId="4F7C3D8B" w14:textId="77777777" w:rsidR="00A00D3E" w:rsidRPr="00707BC7" w:rsidRDefault="00A00D3E" w:rsidP="00A00D3E">
      <w:pPr>
        <w:contextualSpacing/>
        <w:jc w:val="both"/>
        <w:rPr>
          <w:rFonts w:ascii="Arial" w:hAnsi="Arial" w:cs="Arial"/>
          <w:shd w:val="clear" w:color="auto" w:fill="FFFFFF"/>
          <w:lang w:val="mn-MN"/>
        </w:rPr>
      </w:pPr>
    </w:p>
    <w:p w14:paraId="6C51E51F" w14:textId="77777777" w:rsidR="00A00D3E" w:rsidRPr="00707BC7" w:rsidRDefault="00A00D3E" w:rsidP="00A00D3E">
      <w:pPr>
        <w:ind w:firstLine="720"/>
        <w:contextualSpacing/>
        <w:jc w:val="both"/>
        <w:rPr>
          <w:rFonts w:ascii="Arial" w:eastAsia="Calibri" w:hAnsi="Arial" w:cs="Arial"/>
          <w:lang w:val="mn-MN"/>
        </w:rPr>
      </w:pPr>
      <w:r w:rsidRPr="00707BC7">
        <w:rPr>
          <w:rFonts w:ascii="Arial" w:hAnsi="Arial" w:cs="Arial"/>
          <w:shd w:val="clear" w:color="auto" w:fill="FFFFFF"/>
          <w:lang w:val="mn-MN"/>
        </w:rPr>
        <w:t xml:space="preserve">27.7.Энэ хуулийн </w:t>
      </w:r>
      <w:r w:rsidRPr="00707BC7">
        <w:rPr>
          <w:rFonts w:ascii="Arial" w:eastAsia="Calibri" w:hAnsi="Arial" w:cs="Arial"/>
          <w:lang w:val="mn-MN"/>
        </w:rPr>
        <w:t>32.1.5-д заасан зөвшөөрлийг түдгэлзүүлэх, сэргээх эрх хэмжээг Зөвшөөрлийн тухай хуульд заасан журмын дагуу барилгын асуудал эрхэлсэн төрийн захиргааны төв байгууллага хэрэгжүүлнэ.</w:t>
      </w:r>
    </w:p>
    <w:p w14:paraId="1CCFB81F" w14:textId="77777777" w:rsidR="00A00D3E" w:rsidRPr="00707BC7" w:rsidRDefault="00A00D3E" w:rsidP="00A00D3E">
      <w:pPr>
        <w:ind w:firstLine="720"/>
        <w:contextualSpacing/>
        <w:jc w:val="both"/>
        <w:rPr>
          <w:rFonts w:ascii="Arial" w:hAnsi="Arial" w:cs="Arial"/>
          <w:shd w:val="clear" w:color="auto" w:fill="FFFFFF"/>
          <w:lang w:val="mn-MN"/>
        </w:rPr>
      </w:pPr>
    </w:p>
    <w:p w14:paraId="67D7396D" w14:textId="77777777" w:rsidR="00A00D3E" w:rsidRPr="00707BC7" w:rsidRDefault="00A00D3E" w:rsidP="00A00D3E">
      <w:pPr>
        <w:ind w:firstLine="720"/>
        <w:contextualSpacing/>
        <w:jc w:val="both"/>
        <w:rPr>
          <w:rFonts w:ascii="Arial" w:hAnsi="Arial" w:cs="Arial"/>
          <w:shd w:val="clear" w:color="auto" w:fill="FFFFFF"/>
          <w:lang w:val="mn-MN"/>
        </w:rPr>
      </w:pPr>
      <w:r w:rsidRPr="00707BC7">
        <w:rPr>
          <w:rFonts w:ascii="Arial" w:hAnsi="Arial" w:cs="Arial"/>
          <w:shd w:val="clear" w:color="auto" w:fill="FFFFFF"/>
          <w:lang w:val="mn-MN"/>
        </w:rPr>
        <w:t>27.8.Энэ хуулийн 27.1.2, 27.1.3-т заасан зөвшөөрөл олгох, сунгах, түдгэлзүүлэх, сэргээх, хүчингүй болгохтой холбогдсон харилцааг Зөвшөөрлийн тухай хуулиар зохицуулна.”</w:t>
      </w:r>
      <w:bookmarkEnd w:id="9"/>
    </w:p>
    <w:p w14:paraId="46C30555" w14:textId="77777777" w:rsidR="00A00D3E" w:rsidRPr="00707BC7" w:rsidRDefault="00A00D3E" w:rsidP="00A00D3E">
      <w:pPr>
        <w:contextualSpacing/>
        <w:jc w:val="both"/>
        <w:rPr>
          <w:rFonts w:ascii="Arial" w:hAnsi="Arial" w:cs="Arial"/>
          <w:shd w:val="clear" w:color="auto" w:fill="FFFFFF"/>
          <w:lang w:val="mn-MN"/>
        </w:rPr>
      </w:pPr>
    </w:p>
    <w:p w14:paraId="42B05596" w14:textId="77777777" w:rsidR="00A00D3E" w:rsidRPr="00707BC7" w:rsidRDefault="00A00D3E" w:rsidP="00A00D3E">
      <w:pPr>
        <w:ind w:firstLine="720"/>
        <w:contextualSpacing/>
        <w:jc w:val="both"/>
        <w:rPr>
          <w:rFonts w:ascii="Arial" w:hAnsi="Arial" w:cs="Arial"/>
          <w:shd w:val="clear" w:color="auto" w:fill="FFFFFF"/>
          <w:lang w:val="mn-MN"/>
        </w:rPr>
      </w:pPr>
      <w:r w:rsidRPr="00707BC7">
        <w:rPr>
          <w:rFonts w:ascii="Arial" w:hAnsi="Arial" w:cs="Arial"/>
          <w:b/>
          <w:bCs/>
          <w:shd w:val="clear" w:color="auto" w:fill="FFFFFF"/>
          <w:lang w:val="mn-MN"/>
        </w:rPr>
        <w:t>4 дүгээр зүйл</w:t>
      </w:r>
      <w:r w:rsidRPr="00707BC7">
        <w:rPr>
          <w:rFonts w:ascii="Arial" w:hAnsi="Arial" w:cs="Arial"/>
          <w:b/>
          <w:shd w:val="clear" w:color="auto" w:fill="FFFFFF"/>
          <w:lang w:val="mn-MN"/>
        </w:rPr>
        <w:t>.</w:t>
      </w:r>
      <w:r w:rsidRPr="00707BC7">
        <w:rPr>
          <w:rFonts w:ascii="Arial" w:hAnsi="Arial" w:cs="Arial"/>
          <w:shd w:val="clear" w:color="auto" w:fill="FFFFFF"/>
          <w:lang w:val="mn-MN"/>
        </w:rPr>
        <w:t xml:space="preserve">Барилгын тухай </w:t>
      </w:r>
      <w:r w:rsidRPr="00707BC7">
        <w:rPr>
          <w:rFonts w:ascii="Arial" w:hAnsi="Arial" w:cs="Arial"/>
          <w:lang w:val="mn-MN"/>
        </w:rPr>
        <w:t>хуулийн</w:t>
      </w:r>
      <w:r w:rsidRPr="00707BC7">
        <w:rPr>
          <w:rFonts w:ascii="Arial" w:hAnsi="Arial" w:cs="Arial"/>
          <w:shd w:val="clear" w:color="auto" w:fill="FFFFFF"/>
          <w:lang w:val="mn-MN"/>
        </w:rPr>
        <w:t xml:space="preserve"> </w:t>
      </w:r>
      <w:r w:rsidRPr="00707BC7">
        <w:rPr>
          <w:rFonts w:ascii="Arial" w:hAnsi="Arial" w:cs="Arial"/>
          <w:lang w:val="mn-MN"/>
        </w:rPr>
        <w:t xml:space="preserve">20 дугаар зүйлийн </w:t>
      </w:r>
      <w:r w:rsidRPr="00707BC7">
        <w:rPr>
          <w:rFonts w:ascii="Arial" w:hAnsi="Arial" w:cs="Arial"/>
          <w:shd w:val="clear" w:color="auto" w:fill="FFFFFF"/>
          <w:lang w:val="mn-MN"/>
        </w:rPr>
        <w:t>20.2 дахь хэсгийн “олгоно.” гэснийг “</w:t>
      </w:r>
      <w:bookmarkStart w:id="11" w:name="_Hlk118649656"/>
      <w:r w:rsidRPr="00707BC7">
        <w:rPr>
          <w:rFonts w:ascii="Arial" w:hAnsi="Arial" w:cs="Arial"/>
          <w:shd w:val="clear" w:color="auto" w:fill="FFFFFF"/>
          <w:lang w:val="mn-MN"/>
        </w:rPr>
        <w:t>олгох бөгөөд барилгын ажил гүйцэтгэж дуусах хүртэл хугацаанд хүчин төгөлдөр байна</w:t>
      </w:r>
      <w:bookmarkEnd w:id="11"/>
      <w:r w:rsidRPr="00707BC7">
        <w:rPr>
          <w:rFonts w:ascii="Arial" w:hAnsi="Arial" w:cs="Arial"/>
          <w:shd w:val="clear" w:color="auto" w:fill="FFFFFF"/>
          <w:lang w:val="mn-MN"/>
        </w:rPr>
        <w:t>.” гэж, мөн зүйлийн 20.9 дэх хэсгийн “байгууллагад” гэснийг “</w:t>
      </w:r>
      <w:bookmarkStart w:id="12" w:name="_Hlk118649218"/>
      <w:r w:rsidRPr="00707BC7">
        <w:rPr>
          <w:rFonts w:ascii="Arial" w:hAnsi="Arial" w:cs="Arial"/>
          <w:shd w:val="clear" w:color="auto" w:fill="FFFFFF"/>
          <w:lang w:val="mn-MN"/>
        </w:rPr>
        <w:t>байгууллага болон чиг үүргийг нийтийн эрх зүйн гэрээний үндсэн дээр шилжүүлэн авсан этгээд</w:t>
      </w:r>
      <w:bookmarkEnd w:id="12"/>
      <w:r w:rsidRPr="00707BC7">
        <w:rPr>
          <w:rFonts w:ascii="Arial" w:hAnsi="Arial" w:cs="Arial"/>
          <w:shd w:val="clear" w:color="auto" w:fill="FFFFFF"/>
          <w:lang w:val="mn-MN"/>
        </w:rPr>
        <w:t>эд” гэж, 28 дугаар зүйлийн 28.1 дэх хэсгийн “Энэ” гэснийг “</w:t>
      </w:r>
      <w:bookmarkStart w:id="13" w:name="_Hlk118649267"/>
      <w:r w:rsidRPr="00707BC7">
        <w:rPr>
          <w:rFonts w:ascii="Arial" w:hAnsi="Arial" w:cs="Arial"/>
          <w:shd w:val="clear" w:color="auto" w:fill="FFFFFF"/>
          <w:lang w:val="mn-MN"/>
        </w:rPr>
        <w:t>Барилгын ажлын зөвшөөрлийг хуулийн этгээдэд олгох бөгөөд энэ</w:t>
      </w:r>
      <w:bookmarkEnd w:id="13"/>
      <w:r w:rsidRPr="00707BC7">
        <w:rPr>
          <w:rFonts w:ascii="Arial" w:hAnsi="Arial" w:cs="Arial"/>
          <w:shd w:val="clear" w:color="auto" w:fill="FFFFFF"/>
          <w:lang w:val="mn-MN"/>
        </w:rPr>
        <w:t xml:space="preserve">” гэж, мөн зүйлийн 28.6 дахь хэсгийн “35.1” гэснийг </w:t>
      </w:r>
      <w:r w:rsidRPr="00707BC7">
        <w:rPr>
          <w:rFonts w:ascii="Arial" w:hAnsi="Arial" w:cs="Arial"/>
          <w:bCs/>
          <w:iCs/>
          <w:shd w:val="clear" w:color="auto" w:fill="FFFFFF"/>
          <w:lang w:val="mn-MN"/>
        </w:rPr>
        <w:t>“</w:t>
      </w:r>
      <w:r w:rsidRPr="00707BC7">
        <w:rPr>
          <w:rFonts w:ascii="Arial" w:hAnsi="Arial" w:cs="Arial"/>
          <w:shd w:val="clear" w:color="auto" w:fill="FFFFFF"/>
          <w:lang w:val="mn-MN"/>
        </w:rPr>
        <w:t xml:space="preserve">27.1” гэж, 33 дугаар зүйлийн 33.1.15 дахь заалтын “тусгай зөвшөөрөл олгох, үйлчилгээний хөлс </w:t>
      </w:r>
      <w:r w:rsidRPr="00707BC7">
        <w:rPr>
          <w:rFonts w:ascii="Arial" w:hAnsi="Arial" w:cs="Arial"/>
          <w:iCs/>
          <w:shd w:val="clear" w:color="auto" w:fill="FFFFFF"/>
          <w:lang w:val="mn-MN"/>
        </w:rPr>
        <w:t>тогтоох,</w:t>
      </w:r>
      <w:r w:rsidRPr="00707BC7">
        <w:rPr>
          <w:rFonts w:ascii="Arial" w:hAnsi="Arial" w:cs="Arial"/>
          <w:shd w:val="clear" w:color="auto" w:fill="FFFFFF"/>
          <w:lang w:val="mn-MN"/>
        </w:rPr>
        <w:t xml:space="preserve"> тэдгээрт хяналт тавих журам батлах” гэснийг “тавих нөхцөл</w:t>
      </w:r>
      <w:r w:rsidRPr="00707BC7">
        <w:rPr>
          <w:rFonts w:ascii="Arial" w:hAnsi="Arial" w:cs="Arial"/>
          <w:bCs/>
          <w:iCs/>
          <w:shd w:val="clear" w:color="auto" w:fill="FFFFFF"/>
          <w:lang w:val="mn-MN"/>
        </w:rPr>
        <w:t>,</w:t>
      </w:r>
      <w:r w:rsidRPr="00707BC7">
        <w:rPr>
          <w:rFonts w:ascii="Arial" w:hAnsi="Arial" w:cs="Arial"/>
          <w:b/>
          <w:i/>
          <w:shd w:val="clear" w:color="auto" w:fill="FFFFFF"/>
          <w:lang w:val="mn-MN"/>
        </w:rPr>
        <w:t xml:space="preserve"> </w:t>
      </w:r>
      <w:r w:rsidRPr="00707BC7">
        <w:rPr>
          <w:rFonts w:ascii="Arial" w:hAnsi="Arial" w:cs="Arial"/>
          <w:shd w:val="clear" w:color="auto" w:fill="FFFFFF"/>
          <w:lang w:val="mn-MN"/>
        </w:rPr>
        <w:t>шаардлага болон үйлчилгээний хөлс тогтоох, хяналт тавих журмыг батлах” гэж тус тус өөрчилсүгэй.</w:t>
      </w:r>
    </w:p>
    <w:p w14:paraId="01D02ED1" w14:textId="77777777" w:rsidR="00A00D3E" w:rsidRPr="00707BC7" w:rsidRDefault="00A00D3E" w:rsidP="00A00D3E">
      <w:pPr>
        <w:contextualSpacing/>
        <w:jc w:val="both"/>
        <w:rPr>
          <w:rFonts w:ascii="Arial" w:hAnsi="Arial" w:cs="Arial"/>
          <w:lang w:val="mn-MN"/>
        </w:rPr>
      </w:pPr>
    </w:p>
    <w:p w14:paraId="2AA0BACE" w14:textId="77777777" w:rsidR="00A00D3E" w:rsidRPr="00707BC7" w:rsidRDefault="00A00D3E" w:rsidP="00A00D3E">
      <w:pPr>
        <w:ind w:firstLine="709"/>
        <w:contextualSpacing/>
        <w:jc w:val="both"/>
        <w:rPr>
          <w:rFonts w:ascii="Arial" w:hAnsi="Arial" w:cs="Arial"/>
          <w:lang w:val="mn-MN"/>
        </w:rPr>
      </w:pPr>
      <w:r w:rsidRPr="00707BC7">
        <w:rPr>
          <w:rFonts w:ascii="Arial" w:hAnsi="Arial" w:cs="Arial"/>
          <w:b/>
          <w:bCs/>
          <w:lang w:val="mn-MN"/>
        </w:rPr>
        <w:t>5 дугаар зүйл.</w:t>
      </w:r>
      <w:r w:rsidRPr="00707BC7">
        <w:rPr>
          <w:rFonts w:ascii="Arial" w:hAnsi="Arial" w:cs="Arial"/>
          <w:lang w:val="mn-MN"/>
        </w:rPr>
        <w:t>Энэ хуулийг 2023 оны 01 дүгээр сарын 06-ны өдрөөс эхлэн дагаж мөрдөнө.</w:t>
      </w:r>
    </w:p>
    <w:p w14:paraId="732B3120" w14:textId="77777777" w:rsidR="00A00D3E" w:rsidRPr="00707BC7" w:rsidRDefault="00A00D3E" w:rsidP="00A00D3E">
      <w:pPr>
        <w:ind w:firstLine="709"/>
        <w:contextualSpacing/>
        <w:jc w:val="both"/>
        <w:rPr>
          <w:rFonts w:ascii="Arial" w:hAnsi="Arial" w:cs="Arial"/>
          <w:lang w:val="mn-MN"/>
        </w:rPr>
      </w:pPr>
    </w:p>
    <w:p w14:paraId="44554615" w14:textId="77777777" w:rsidR="00243D79" w:rsidRPr="00707BC7" w:rsidRDefault="00243D79" w:rsidP="00643B71">
      <w:pPr>
        <w:contextualSpacing/>
        <w:jc w:val="both"/>
        <w:rPr>
          <w:rFonts w:ascii="Arial" w:hAnsi="Arial" w:cs="Arial"/>
          <w:bCs/>
          <w:lang w:val="mn-MN"/>
        </w:rPr>
      </w:pPr>
    </w:p>
    <w:p w14:paraId="5B60D8AE" w14:textId="77777777" w:rsidR="001A70BB" w:rsidRPr="00707BC7" w:rsidRDefault="001A70BB" w:rsidP="001A70BB">
      <w:pPr>
        <w:ind w:firstLine="720"/>
        <w:contextualSpacing/>
        <w:jc w:val="both"/>
        <w:rPr>
          <w:rFonts w:ascii="Arial" w:hAnsi="Arial" w:cs="Arial"/>
          <w:bCs/>
          <w:lang w:val="mn-MN"/>
        </w:rPr>
      </w:pPr>
    </w:p>
    <w:p w14:paraId="2D658113" w14:textId="77777777" w:rsidR="001A70BB" w:rsidRPr="00707BC7" w:rsidRDefault="001A70BB" w:rsidP="001A70BB">
      <w:pPr>
        <w:ind w:left="720" w:firstLine="720"/>
        <w:contextualSpacing/>
        <w:jc w:val="both"/>
        <w:rPr>
          <w:rFonts w:ascii="Arial" w:hAnsi="Arial" w:cs="Arial"/>
          <w:lang w:val="mn-MN"/>
        </w:rPr>
      </w:pPr>
      <w:r w:rsidRPr="00707BC7">
        <w:rPr>
          <w:rFonts w:ascii="Arial" w:hAnsi="Arial" w:cs="Arial"/>
          <w:lang w:val="mn-MN"/>
        </w:rPr>
        <w:t xml:space="preserve">МОНГОЛ УЛСЫН </w:t>
      </w:r>
    </w:p>
    <w:p w14:paraId="2A158507" w14:textId="77777777" w:rsidR="001A70BB" w:rsidRPr="00707BC7" w:rsidRDefault="001A70BB" w:rsidP="001A70BB">
      <w:pPr>
        <w:ind w:firstLine="720"/>
        <w:contextualSpacing/>
        <w:jc w:val="both"/>
        <w:rPr>
          <w:rFonts w:ascii="Arial" w:hAnsi="Arial" w:cs="Arial"/>
          <w:lang w:val="mn-MN"/>
        </w:rPr>
      </w:pPr>
      <w:r w:rsidRPr="00707BC7">
        <w:rPr>
          <w:rFonts w:ascii="Arial" w:hAnsi="Arial" w:cs="Arial"/>
          <w:lang w:val="mn-MN"/>
        </w:rPr>
        <w:tab/>
        <w:t xml:space="preserve">ИХ ХУРЛЫН ДАРГА </w:t>
      </w:r>
      <w:r w:rsidRPr="00707BC7">
        <w:rPr>
          <w:rFonts w:ascii="Arial" w:hAnsi="Arial" w:cs="Arial"/>
          <w:lang w:val="mn-MN"/>
        </w:rPr>
        <w:tab/>
      </w:r>
      <w:r w:rsidRPr="00707BC7">
        <w:rPr>
          <w:rFonts w:ascii="Arial" w:hAnsi="Arial" w:cs="Arial"/>
          <w:lang w:val="mn-MN"/>
        </w:rPr>
        <w:tab/>
      </w:r>
      <w:r w:rsidRPr="00707BC7">
        <w:rPr>
          <w:rFonts w:ascii="Arial" w:hAnsi="Arial" w:cs="Arial"/>
          <w:lang w:val="mn-MN"/>
        </w:rPr>
        <w:tab/>
      </w:r>
      <w:r w:rsidRPr="00707BC7">
        <w:rPr>
          <w:rFonts w:ascii="Arial" w:hAnsi="Arial" w:cs="Arial"/>
          <w:lang w:val="mn-MN"/>
        </w:rPr>
        <w:tab/>
        <w:t xml:space="preserve">Г.ЗАНДАНШАТАР </w:t>
      </w:r>
    </w:p>
    <w:p w14:paraId="0686A652" w14:textId="45C453A8" w:rsidR="002C5A57" w:rsidRPr="0057398A" w:rsidRDefault="002C5A57" w:rsidP="00613F74">
      <w:pPr>
        <w:ind w:left="720" w:firstLine="720"/>
        <w:contextualSpacing/>
        <w:rPr>
          <w:rFonts w:ascii="Arial" w:hAnsi="Arial" w:cs="Arial"/>
          <w:sz w:val="28"/>
          <w:szCs w:val="28"/>
          <w:lang w:val="mn-MN"/>
        </w:rPr>
      </w:pPr>
    </w:p>
    <w:sectPr w:rsidR="002C5A57" w:rsidRPr="0057398A" w:rsidSect="007A40FC">
      <w:footerReference w:type="even" r:id="rId8"/>
      <w:footerReference w:type="default" r:id="rId9"/>
      <w:pgSz w:w="11907" w:h="16840" w:code="9"/>
      <w:pgMar w:top="1134" w:right="851" w:bottom="1134" w:left="1701" w:header="709" w:footer="56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D505" w14:textId="77777777" w:rsidR="00201B79" w:rsidRDefault="00201B79" w:rsidP="00E7001B">
      <w:r>
        <w:separator/>
      </w:r>
    </w:p>
  </w:endnote>
  <w:endnote w:type="continuationSeparator" w:id="0">
    <w:p w14:paraId="3C835FD2" w14:textId="77777777" w:rsidR="00201B79" w:rsidRDefault="00201B79" w:rsidP="00E7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4292268"/>
      <w:docPartObj>
        <w:docPartGallery w:val="Page Numbers (Bottom of Page)"/>
        <w:docPartUnique/>
      </w:docPartObj>
    </w:sdtPr>
    <w:sdtEndPr>
      <w:rPr>
        <w:rStyle w:val="PageNumber"/>
      </w:rPr>
    </w:sdtEndPr>
    <w:sdtContent>
      <w:p w14:paraId="44AFA0B7" w14:textId="77777777" w:rsidR="00E7001B" w:rsidRDefault="00402516" w:rsidP="00EF29B6">
        <w:pPr>
          <w:pStyle w:val="Footer"/>
          <w:framePr w:wrap="none" w:vAnchor="text" w:hAnchor="margin" w:xAlign="center" w:y="1"/>
          <w:rPr>
            <w:rStyle w:val="PageNumber"/>
          </w:rPr>
        </w:pPr>
        <w:r>
          <w:rPr>
            <w:rStyle w:val="PageNumber"/>
          </w:rPr>
          <w:fldChar w:fldCharType="begin"/>
        </w:r>
        <w:r w:rsidR="00E7001B">
          <w:rPr>
            <w:rStyle w:val="PageNumber"/>
          </w:rPr>
          <w:instrText xml:space="preserve"> PAGE </w:instrText>
        </w:r>
        <w:r>
          <w:rPr>
            <w:rStyle w:val="PageNumber"/>
          </w:rPr>
          <w:fldChar w:fldCharType="end"/>
        </w:r>
      </w:p>
    </w:sdtContent>
  </w:sdt>
  <w:p w14:paraId="20B56306" w14:textId="77777777" w:rsidR="00E7001B" w:rsidRDefault="00E7001B" w:rsidP="00E7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104906"/>
      <w:docPartObj>
        <w:docPartGallery w:val="Page Numbers (Bottom of Page)"/>
        <w:docPartUnique/>
      </w:docPartObj>
    </w:sdtPr>
    <w:sdtEndPr>
      <w:rPr>
        <w:rFonts w:ascii="Arial" w:hAnsi="Arial" w:cs="Arial"/>
        <w:noProof/>
        <w:sz w:val="20"/>
        <w:szCs w:val="20"/>
      </w:rPr>
    </w:sdtEndPr>
    <w:sdtContent>
      <w:p w14:paraId="4DBCFCA5" w14:textId="1F16CD12" w:rsidR="007A40FC" w:rsidRPr="007A40FC" w:rsidRDefault="007A40FC">
        <w:pPr>
          <w:pStyle w:val="Footer"/>
          <w:jc w:val="center"/>
          <w:rPr>
            <w:rFonts w:ascii="Arial" w:hAnsi="Arial" w:cs="Arial"/>
            <w:sz w:val="20"/>
            <w:szCs w:val="20"/>
          </w:rPr>
        </w:pPr>
        <w:r w:rsidRPr="007A40FC">
          <w:rPr>
            <w:rFonts w:ascii="Arial" w:hAnsi="Arial" w:cs="Arial"/>
            <w:sz w:val="20"/>
            <w:szCs w:val="20"/>
          </w:rPr>
          <w:fldChar w:fldCharType="begin"/>
        </w:r>
        <w:r w:rsidRPr="007A40FC">
          <w:rPr>
            <w:rFonts w:ascii="Arial" w:hAnsi="Arial" w:cs="Arial"/>
            <w:sz w:val="20"/>
            <w:szCs w:val="20"/>
          </w:rPr>
          <w:instrText xml:space="preserve"> PAGE   \* MERGEFORMAT </w:instrText>
        </w:r>
        <w:r w:rsidRPr="007A40FC">
          <w:rPr>
            <w:rFonts w:ascii="Arial" w:hAnsi="Arial" w:cs="Arial"/>
            <w:sz w:val="20"/>
            <w:szCs w:val="20"/>
          </w:rPr>
          <w:fldChar w:fldCharType="separate"/>
        </w:r>
        <w:r w:rsidRPr="007A40FC">
          <w:rPr>
            <w:rFonts w:ascii="Arial" w:hAnsi="Arial" w:cs="Arial"/>
            <w:noProof/>
            <w:sz w:val="20"/>
            <w:szCs w:val="20"/>
          </w:rPr>
          <w:t>2</w:t>
        </w:r>
        <w:r w:rsidRPr="007A40FC">
          <w:rPr>
            <w:rFonts w:ascii="Arial" w:hAnsi="Arial" w:cs="Arial"/>
            <w:noProof/>
            <w:sz w:val="20"/>
            <w:szCs w:val="20"/>
          </w:rPr>
          <w:fldChar w:fldCharType="end"/>
        </w:r>
      </w:p>
    </w:sdtContent>
  </w:sdt>
  <w:p w14:paraId="4E208248" w14:textId="77777777" w:rsidR="00E7001B" w:rsidRDefault="00E7001B" w:rsidP="00E700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4004" w14:textId="77777777" w:rsidR="00201B79" w:rsidRDefault="00201B79" w:rsidP="00E7001B">
      <w:r>
        <w:separator/>
      </w:r>
    </w:p>
  </w:footnote>
  <w:footnote w:type="continuationSeparator" w:id="0">
    <w:p w14:paraId="1607BCA9" w14:textId="77777777" w:rsidR="00201B79" w:rsidRDefault="00201B79" w:rsidP="00E70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D5"/>
    <w:rsid w:val="00000EF8"/>
    <w:rsid w:val="000011B1"/>
    <w:rsid w:val="00017127"/>
    <w:rsid w:val="00022B15"/>
    <w:rsid w:val="00027315"/>
    <w:rsid w:val="000356DA"/>
    <w:rsid w:val="00040063"/>
    <w:rsid w:val="000415EB"/>
    <w:rsid w:val="00047DC8"/>
    <w:rsid w:val="00054BF0"/>
    <w:rsid w:val="00060D1C"/>
    <w:rsid w:val="000622B6"/>
    <w:rsid w:val="00071D52"/>
    <w:rsid w:val="000758C1"/>
    <w:rsid w:val="00077E8C"/>
    <w:rsid w:val="00080EE3"/>
    <w:rsid w:val="00081ACD"/>
    <w:rsid w:val="0008372C"/>
    <w:rsid w:val="000862F0"/>
    <w:rsid w:val="00090884"/>
    <w:rsid w:val="000923B0"/>
    <w:rsid w:val="0009346F"/>
    <w:rsid w:val="000943B4"/>
    <w:rsid w:val="00094479"/>
    <w:rsid w:val="00094C94"/>
    <w:rsid w:val="000A18AF"/>
    <w:rsid w:val="000A346F"/>
    <w:rsid w:val="000A3AEF"/>
    <w:rsid w:val="000A44CF"/>
    <w:rsid w:val="000A4E09"/>
    <w:rsid w:val="000B0082"/>
    <w:rsid w:val="000B0621"/>
    <w:rsid w:val="000B6F4B"/>
    <w:rsid w:val="000C3F59"/>
    <w:rsid w:val="000C3FCD"/>
    <w:rsid w:val="000C4B49"/>
    <w:rsid w:val="000D0BAC"/>
    <w:rsid w:val="000D438B"/>
    <w:rsid w:val="000D7443"/>
    <w:rsid w:val="000E106B"/>
    <w:rsid w:val="000E55F8"/>
    <w:rsid w:val="000F1950"/>
    <w:rsid w:val="000F1DB7"/>
    <w:rsid w:val="000F5B2C"/>
    <w:rsid w:val="000F7333"/>
    <w:rsid w:val="000F7793"/>
    <w:rsid w:val="001009F7"/>
    <w:rsid w:val="0010182F"/>
    <w:rsid w:val="00115D89"/>
    <w:rsid w:val="001169E0"/>
    <w:rsid w:val="00120845"/>
    <w:rsid w:val="001253BD"/>
    <w:rsid w:val="00125B1A"/>
    <w:rsid w:val="001420D1"/>
    <w:rsid w:val="001502C3"/>
    <w:rsid w:val="00150B83"/>
    <w:rsid w:val="00153FB5"/>
    <w:rsid w:val="00166E30"/>
    <w:rsid w:val="00170FCD"/>
    <w:rsid w:val="001828D1"/>
    <w:rsid w:val="001914A1"/>
    <w:rsid w:val="00192C4C"/>
    <w:rsid w:val="001956E0"/>
    <w:rsid w:val="00197EC9"/>
    <w:rsid w:val="001A125D"/>
    <w:rsid w:val="001A3EDA"/>
    <w:rsid w:val="001A3EDD"/>
    <w:rsid w:val="001A70BB"/>
    <w:rsid w:val="001B181D"/>
    <w:rsid w:val="001B7A0F"/>
    <w:rsid w:val="001C5FEA"/>
    <w:rsid w:val="001C7915"/>
    <w:rsid w:val="001D1C24"/>
    <w:rsid w:val="001D38E1"/>
    <w:rsid w:val="001D3C9A"/>
    <w:rsid w:val="00201317"/>
    <w:rsid w:val="00201B79"/>
    <w:rsid w:val="00206873"/>
    <w:rsid w:val="00207F2F"/>
    <w:rsid w:val="0021719D"/>
    <w:rsid w:val="002204E7"/>
    <w:rsid w:val="00221635"/>
    <w:rsid w:val="00221A20"/>
    <w:rsid w:val="0022448A"/>
    <w:rsid w:val="0022586D"/>
    <w:rsid w:val="00227C07"/>
    <w:rsid w:val="00243D79"/>
    <w:rsid w:val="00244438"/>
    <w:rsid w:val="002502BE"/>
    <w:rsid w:val="00250542"/>
    <w:rsid w:val="00251178"/>
    <w:rsid w:val="00257200"/>
    <w:rsid w:val="00273324"/>
    <w:rsid w:val="002735F5"/>
    <w:rsid w:val="0028161B"/>
    <w:rsid w:val="00285B0A"/>
    <w:rsid w:val="00287F64"/>
    <w:rsid w:val="002A2076"/>
    <w:rsid w:val="002A273E"/>
    <w:rsid w:val="002A2B34"/>
    <w:rsid w:val="002A528A"/>
    <w:rsid w:val="002B350B"/>
    <w:rsid w:val="002B4C7B"/>
    <w:rsid w:val="002B6DBC"/>
    <w:rsid w:val="002B7B22"/>
    <w:rsid w:val="002C5170"/>
    <w:rsid w:val="002C5A57"/>
    <w:rsid w:val="002D196C"/>
    <w:rsid w:val="002E016C"/>
    <w:rsid w:val="002E4F9E"/>
    <w:rsid w:val="002E581E"/>
    <w:rsid w:val="002F1ACA"/>
    <w:rsid w:val="00301714"/>
    <w:rsid w:val="00302A80"/>
    <w:rsid w:val="00303602"/>
    <w:rsid w:val="0031343C"/>
    <w:rsid w:val="00317A3F"/>
    <w:rsid w:val="0032748B"/>
    <w:rsid w:val="00333459"/>
    <w:rsid w:val="00342E02"/>
    <w:rsid w:val="0034319D"/>
    <w:rsid w:val="00345773"/>
    <w:rsid w:val="00357662"/>
    <w:rsid w:val="0036287E"/>
    <w:rsid w:val="00363B23"/>
    <w:rsid w:val="00367201"/>
    <w:rsid w:val="003678F7"/>
    <w:rsid w:val="003708C5"/>
    <w:rsid w:val="003766F2"/>
    <w:rsid w:val="00376C77"/>
    <w:rsid w:val="00385B94"/>
    <w:rsid w:val="00386569"/>
    <w:rsid w:val="003865D4"/>
    <w:rsid w:val="0038666B"/>
    <w:rsid w:val="00386A9C"/>
    <w:rsid w:val="00390FB7"/>
    <w:rsid w:val="003B215D"/>
    <w:rsid w:val="003C0720"/>
    <w:rsid w:val="003C1AB4"/>
    <w:rsid w:val="003C231C"/>
    <w:rsid w:val="003C4A78"/>
    <w:rsid w:val="003C5531"/>
    <w:rsid w:val="003E3008"/>
    <w:rsid w:val="003F2158"/>
    <w:rsid w:val="003F36A4"/>
    <w:rsid w:val="003F5BBD"/>
    <w:rsid w:val="00402516"/>
    <w:rsid w:val="004034C6"/>
    <w:rsid w:val="00405CC6"/>
    <w:rsid w:val="004133D1"/>
    <w:rsid w:val="00416C56"/>
    <w:rsid w:val="00417030"/>
    <w:rsid w:val="00417A64"/>
    <w:rsid w:val="00423640"/>
    <w:rsid w:val="0042641E"/>
    <w:rsid w:val="00431812"/>
    <w:rsid w:val="00433C72"/>
    <w:rsid w:val="0043512E"/>
    <w:rsid w:val="0043608B"/>
    <w:rsid w:val="00446D37"/>
    <w:rsid w:val="00453D59"/>
    <w:rsid w:val="00455141"/>
    <w:rsid w:val="00461E34"/>
    <w:rsid w:val="004626B3"/>
    <w:rsid w:val="00473677"/>
    <w:rsid w:val="00473BFA"/>
    <w:rsid w:val="004958E6"/>
    <w:rsid w:val="004A55D9"/>
    <w:rsid w:val="004B41E4"/>
    <w:rsid w:val="004D6B41"/>
    <w:rsid w:val="004D7668"/>
    <w:rsid w:val="004E11D5"/>
    <w:rsid w:val="004E1D2B"/>
    <w:rsid w:val="004E1F20"/>
    <w:rsid w:val="004E6BBE"/>
    <w:rsid w:val="004F4C5E"/>
    <w:rsid w:val="004F6D08"/>
    <w:rsid w:val="004F6DA9"/>
    <w:rsid w:val="0051067B"/>
    <w:rsid w:val="00514EE1"/>
    <w:rsid w:val="00515BA7"/>
    <w:rsid w:val="00516280"/>
    <w:rsid w:val="00521C35"/>
    <w:rsid w:val="00524012"/>
    <w:rsid w:val="00524E79"/>
    <w:rsid w:val="00525199"/>
    <w:rsid w:val="0052614C"/>
    <w:rsid w:val="00540C78"/>
    <w:rsid w:val="00546D88"/>
    <w:rsid w:val="0055141D"/>
    <w:rsid w:val="005518C4"/>
    <w:rsid w:val="0055784E"/>
    <w:rsid w:val="0057100E"/>
    <w:rsid w:val="00572442"/>
    <w:rsid w:val="0057398A"/>
    <w:rsid w:val="00575C13"/>
    <w:rsid w:val="00575DD4"/>
    <w:rsid w:val="00577E36"/>
    <w:rsid w:val="005A04EF"/>
    <w:rsid w:val="005A3460"/>
    <w:rsid w:val="005A3E2C"/>
    <w:rsid w:val="005A6AD8"/>
    <w:rsid w:val="005B5460"/>
    <w:rsid w:val="005C62A7"/>
    <w:rsid w:val="005D72A0"/>
    <w:rsid w:val="005D7AB6"/>
    <w:rsid w:val="005F055C"/>
    <w:rsid w:val="005F09C9"/>
    <w:rsid w:val="005F6CCC"/>
    <w:rsid w:val="00601F39"/>
    <w:rsid w:val="00604827"/>
    <w:rsid w:val="00605753"/>
    <w:rsid w:val="0061070D"/>
    <w:rsid w:val="00613F74"/>
    <w:rsid w:val="00617CC8"/>
    <w:rsid w:val="00625E1B"/>
    <w:rsid w:val="00630966"/>
    <w:rsid w:val="00631D19"/>
    <w:rsid w:val="00633EAA"/>
    <w:rsid w:val="00637A04"/>
    <w:rsid w:val="00642988"/>
    <w:rsid w:val="006438CB"/>
    <w:rsid w:val="00643B71"/>
    <w:rsid w:val="0065255D"/>
    <w:rsid w:val="006666E3"/>
    <w:rsid w:val="006712E1"/>
    <w:rsid w:val="00674A13"/>
    <w:rsid w:val="00681F82"/>
    <w:rsid w:val="006850A3"/>
    <w:rsid w:val="00687756"/>
    <w:rsid w:val="00692D9F"/>
    <w:rsid w:val="006A2D4E"/>
    <w:rsid w:val="006A3F1B"/>
    <w:rsid w:val="006A53FF"/>
    <w:rsid w:val="006A601D"/>
    <w:rsid w:val="006A60E2"/>
    <w:rsid w:val="006B2C26"/>
    <w:rsid w:val="006C1FD1"/>
    <w:rsid w:val="006C5465"/>
    <w:rsid w:val="006D5306"/>
    <w:rsid w:val="006E210F"/>
    <w:rsid w:val="006E41C5"/>
    <w:rsid w:val="006E62CD"/>
    <w:rsid w:val="006E7E97"/>
    <w:rsid w:val="006F1668"/>
    <w:rsid w:val="006F46A4"/>
    <w:rsid w:val="00700D85"/>
    <w:rsid w:val="00701418"/>
    <w:rsid w:val="00704994"/>
    <w:rsid w:val="007072F4"/>
    <w:rsid w:val="00707EB3"/>
    <w:rsid w:val="007125B7"/>
    <w:rsid w:val="00713D45"/>
    <w:rsid w:val="00720602"/>
    <w:rsid w:val="00722972"/>
    <w:rsid w:val="00730596"/>
    <w:rsid w:val="00732CC0"/>
    <w:rsid w:val="00743252"/>
    <w:rsid w:val="00747335"/>
    <w:rsid w:val="00754570"/>
    <w:rsid w:val="007552B1"/>
    <w:rsid w:val="0075682C"/>
    <w:rsid w:val="00765967"/>
    <w:rsid w:val="0076773E"/>
    <w:rsid w:val="00771796"/>
    <w:rsid w:val="0077475B"/>
    <w:rsid w:val="00794A64"/>
    <w:rsid w:val="007A1A9A"/>
    <w:rsid w:val="007A40FC"/>
    <w:rsid w:val="007A7096"/>
    <w:rsid w:val="007B2DCF"/>
    <w:rsid w:val="007B4BB1"/>
    <w:rsid w:val="007B5C4F"/>
    <w:rsid w:val="007C6CF1"/>
    <w:rsid w:val="007D1CB1"/>
    <w:rsid w:val="007D249A"/>
    <w:rsid w:val="007D5365"/>
    <w:rsid w:val="007E2DDF"/>
    <w:rsid w:val="007E42CD"/>
    <w:rsid w:val="007E43C0"/>
    <w:rsid w:val="007F16F1"/>
    <w:rsid w:val="007F2529"/>
    <w:rsid w:val="007F2F56"/>
    <w:rsid w:val="007F446E"/>
    <w:rsid w:val="00802041"/>
    <w:rsid w:val="00802118"/>
    <w:rsid w:val="00807BA9"/>
    <w:rsid w:val="0081437B"/>
    <w:rsid w:val="00815D40"/>
    <w:rsid w:val="008200C5"/>
    <w:rsid w:val="008266B1"/>
    <w:rsid w:val="00831B9F"/>
    <w:rsid w:val="00833E2E"/>
    <w:rsid w:val="008342C4"/>
    <w:rsid w:val="00844F7A"/>
    <w:rsid w:val="00860B49"/>
    <w:rsid w:val="0086115F"/>
    <w:rsid w:val="00861DA3"/>
    <w:rsid w:val="00862EB4"/>
    <w:rsid w:val="00867516"/>
    <w:rsid w:val="00867BB6"/>
    <w:rsid w:val="00870D90"/>
    <w:rsid w:val="0087105F"/>
    <w:rsid w:val="00876679"/>
    <w:rsid w:val="00877289"/>
    <w:rsid w:val="00877FDB"/>
    <w:rsid w:val="00881A70"/>
    <w:rsid w:val="00882AF1"/>
    <w:rsid w:val="00886CAD"/>
    <w:rsid w:val="00886E65"/>
    <w:rsid w:val="00894421"/>
    <w:rsid w:val="00897076"/>
    <w:rsid w:val="008A17DE"/>
    <w:rsid w:val="008B26A2"/>
    <w:rsid w:val="008C4541"/>
    <w:rsid w:val="008C4BA0"/>
    <w:rsid w:val="008C5215"/>
    <w:rsid w:val="008C5E91"/>
    <w:rsid w:val="008C75BB"/>
    <w:rsid w:val="008D5906"/>
    <w:rsid w:val="008E217F"/>
    <w:rsid w:val="008E28EB"/>
    <w:rsid w:val="008F3719"/>
    <w:rsid w:val="00901BBA"/>
    <w:rsid w:val="00904BB3"/>
    <w:rsid w:val="0091584A"/>
    <w:rsid w:val="009217EF"/>
    <w:rsid w:val="00925F29"/>
    <w:rsid w:val="00933778"/>
    <w:rsid w:val="0094092D"/>
    <w:rsid w:val="00942196"/>
    <w:rsid w:val="00944BA9"/>
    <w:rsid w:val="00944C81"/>
    <w:rsid w:val="00946988"/>
    <w:rsid w:val="00957F1F"/>
    <w:rsid w:val="00965D53"/>
    <w:rsid w:val="00965EE3"/>
    <w:rsid w:val="00967CCA"/>
    <w:rsid w:val="00972E1B"/>
    <w:rsid w:val="00975B9F"/>
    <w:rsid w:val="009815DE"/>
    <w:rsid w:val="0098597A"/>
    <w:rsid w:val="009965B6"/>
    <w:rsid w:val="009A0BCC"/>
    <w:rsid w:val="009A1D5C"/>
    <w:rsid w:val="009A4BD4"/>
    <w:rsid w:val="009A5585"/>
    <w:rsid w:val="009B2797"/>
    <w:rsid w:val="009C3387"/>
    <w:rsid w:val="009C5A16"/>
    <w:rsid w:val="009C5B51"/>
    <w:rsid w:val="009D4839"/>
    <w:rsid w:val="009D51FC"/>
    <w:rsid w:val="009E0F3D"/>
    <w:rsid w:val="009E38BD"/>
    <w:rsid w:val="009E63D2"/>
    <w:rsid w:val="009F0F2B"/>
    <w:rsid w:val="009F29F2"/>
    <w:rsid w:val="009F42D9"/>
    <w:rsid w:val="009F4B62"/>
    <w:rsid w:val="00A00D3E"/>
    <w:rsid w:val="00A02218"/>
    <w:rsid w:val="00A05DAD"/>
    <w:rsid w:val="00A07BAB"/>
    <w:rsid w:val="00A07F99"/>
    <w:rsid w:val="00A20690"/>
    <w:rsid w:val="00A258A5"/>
    <w:rsid w:val="00A26A32"/>
    <w:rsid w:val="00A355F3"/>
    <w:rsid w:val="00A35D76"/>
    <w:rsid w:val="00A43287"/>
    <w:rsid w:val="00A46450"/>
    <w:rsid w:val="00A54ED0"/>
    <w:rsid w:val="00A57800"/>
    <w:rsid w:val="00A64F46"/>
    <w:rsid w:val="00A73A8F"/>
    <w:rsid w:val="00A75CC2"/>
    <w:rsid w:val="00A80476"/>
    <w:rsid w:val="00A82C87"/>
    <w:rsid w:val="00A900F6"/>
    <w:rsid w:val="00A91651"/>
    <w:rsid w:val="00A93548"/>
    <w:rsid w:val="00A97254"/>
    <w:rsid w:val="00AB23A3"/>
    <w:rsid w:val="00AB391E"/>
    <w:rsid w:val="00AB3B2D"/>
    <w:rsid w:val="00AC25E8"/>
    <w:rsid w:val="00AC55B8"/>
    <w:rsid w:val="00AC79B5"/>
    <w:rsid w:val="00AD33D1"/>
    <w:rsid w:val="00AD5A30"/>
    <w:rsid w:val="00AE055C"/>
    <w:rsid w:val="00AE07D7"/>
    <w:rsid w:val="00AE7858"/>
    <w:rsid w:val="00AF2BD0"/>
    <w:rsid w:val="00AF71A0"/>
    <w:rsid w:val="00B00546"/>
    <w:rsid w:val="00B00945"/>
    <w:rsid w:val="00B01A1E"/>
    <w:rsid w:val="00B03B91"/>
    <w:rsid w:val="00B21A57"/>
    <w:rsid w:val="00B21A5F"/>
    <w:rsid w:val="00B23459"/>
    <w:rsid w:val="00B25419"/>
    <w:rsid w:val="00B26B59"/>
    <w:rsid w:val="00B32A0D"/>
    <w:rsid w:val="00B338BD"/>
    <w:rsid w:val="00B42857"/>
    <w:rsid w:val="00B44301"/>
    <w:rsid w:val="00B46B9C"/>
    <w:rsid w:val="00B46FB0"/>
    <w:rsid w:val="00B47E5B"/>
    <w:rsid w:val="00B600BE"/>
    <w:rsid w:val="00B6047C"/>
    <w:rsid w:val="00B652DD"/>
    <w:rsid w:val="00B665BF"/>
    <w:rsid w:val="00B73BDC"/>
    <w:rsid w:val="00B74110"/>
    <w:rsid w:val="00B81477"/>
    <w:rsid w:val="00B83F95"/>
    <w:rsid w:val="00B843C3"/>
    <w:rsid w:val="00B87887"/>
    <w:rsid w:val="00B95713"/>
    <w:rsid w:val="00B96DEB"/>
    <w:rsid w:val="00B973CA"/>
    <w:rsid w:val="00BA7E53"/>
    <w:rsid w:val="00BA7EAC"/>
    <w:rsid w:val="00BB2197"/>
    <w:rsid w:val="00BB654B"/>
    <w:rsid w:val="00BC738D"/>
    <w:rsid w:val="00BD37C7"/>
    <w:rsid w:val="00BD3F97"/>
    <w:rsid w:val="00BD5233"/>
    <w:rsid w:val="00BD52A7"/>
    <w:rsid w:val="00BE5B21"/>
    <w:rsid w:val="00BF2881"/>
    <w:rsid w:val="00BF37E9"/>
    <w:rsid w:val="00C03656"/>
    <w:rsid w:val="00C05FAD"/>
    <w:rsid w:val="00C1487C"/>
    <w:rsid w:val="00C21E61"/>
    <w:rsid w:val="00C26DD3"/>
    <w:rsid w:val="00C27B57"/>
    <w:rsid w:val="00C3175B"/>
    <w:rsid w:val="00C3746A"/>
    <w:rsid w:val="00C420CE"/>
    <w:rsid w:val="00C433DA"/>
    <w:rsid w:val="00C45788"/>
    <w:rsid w:val="00C4729A"/>
    <w:rsid w:val="00C53984"/>
    <w:rsid w:val="00C6551F"/>
    <w:rsid w:val="00C679F3"/>
    <w:rsid w:val="00C72891"/>
    <w:rsid w:val="00C76847"/>
    <w:rsid w:val="00C84D85"/>
    <w:rsid w:val="00C96546"/>
    <w:rsid w:val="00C96948"/>
    <w:rsid w:val="00CA0758"/>
    <w:rsid w:val="00CA5E39"/>
    <w:rsid w:val="00CB03E1"/>
    <w:rsid w:val="00CC2727"/>
    <w:rsid w:val="00CC2770"/>
    <w:rsid w:val="00CC46BE"/>
    <w:rsid w:val="00CC5C5F"/>
    <w:rsid w:val="00CC6CB5"/>
    <w:rsid w:val="00CE135B"/>
    <w:rsid w:val="00CF0F5B"/>
    <w:rsid w:val="00D00960"/>
    <w:rsid w:val="00D03B32"/>
    <w:rsid w:val="00D040D9"/>
    <w:rsid w:val="00D113F3"/>
    <w:rsid w:val="00D1681A"/>
    <w:rsid w:val="00D2286A"/>
    <w:rsid w:val="00D35411"/>
    <w:rsid w:val="00D46EAC"/>
    <w:rsid w:val="00D47D68"/>
    <w:rsid w:val="00D51138"/>
    <w:rsid w:val="00D62D76"/>
    <w:rsid w:val="00D70F2C"/>
    <w:rsid w:val="00D738E3"/>
    <w:rsid w:val="00D73F71"/>
    <w:rsid w:val="00D75606"/>
    <w:rsid w:val="00D8088D"/>
    <w:rsid w:val="00D820F7"/>
    <w:rsid w:val="00D8443E"/>
    <w:rsid w:val="00D84635"/>
    <w:rsid w:val="00D86027"/>
    <w:rsid w:val="00D9628A"/>
    <w:rsid w:val="00DA1383"/>
    <w:rsid w:val="00DA36D7"/>
    <w:rsid w:val="00DA3DA7"/>
    <w:rsid w:val="00DB224B"/>
    <w:rsid w:val="00DD615E"/>
    <w:rsid w:val="00DD78F2"/>
    <w:rsid w:val="00DE1BAB"/>
    <w:rsid w:val="00DE2B1B"/>
    <w:rsid w:val="00DE3D9E"/>
    <w:rsid w:val="00DE4E20"/>
    <w:rsid w:val="00DE50A5"/>
    <w:rsid w:val="00DE69E0"/>
    <w:rsid w:val="00DF1D15"/>
    <w:rsid w:val="00DF2A0C"/>
    <w:rsid w:val="00DF4447"/>
    <w:rsid w:val="00E0076A"/>
    <w:rsid w:val="00E01E8C"/>
    <w:rsid w:val="00E02894"/>
    <w:rsid w:val="00E0724E"/>
    <w:rsid w:val="00E134A5"/>
    <w:rsid w:val="00E14164"/>
    <w:rsid w:val="00E15A63"/>
    <w:rsid w:val="00E1736A"/>
    <w:rsid w:val="00E17F5C"/>
    <w:rsid w:val="00E22B55"/>
    <w:rsid w:val="00E3512D"/>
    <w:rsid w:val="00E36B2B"/>
    <w:rsid w:val="00E37D76"/>
    <w:rsid w:val="00E442DE"/>
    <w:rsid w:val="00E453B9"/>
    <w:rsid w:val="00E528B8"/>
    <w:rsid w:val="00E52E10"/>
    <w:rsid w:val="00E55FF7"/>
    <w:rsid w:val="00E64728"/>
    <w:rsid w:val="00E7001B"/>
    <w:rsid w:val="00E72F6D"/>
    <w:rsid w:val="00E75F48"/>
    <w:rsid w:val="00E81086"/>
    <w:rsid w:val="00E816AA"/>
    <w:rsid w:val="00E84A42"/>
    <w:rsid w:val="00E85E4C"/>
    <w:rsid w:val="00E87719"/>
    <w:rsid w:val="00E90772"/>
    <w:rsid w:val="00E90877"/>
    <w:rsid w:val="00E910A3"/>
    <w:rsid w:val="00EA445D"/>
    <w:rsid w:val="00EA58FD"/>
    <w:rsid w:val="00EA6382"/>
    <w:rsid w:val="00EB1A05"/>
    <w:rsid w:val="00ED2780"/>
    <w:rsid w:val="00EE4E12"/>
    <w:rsid w:val="00EE51F3"/>
    <w:rsid w:val="00EF00BE"/>
    <w:rsid w:val="00EF1758"/>
    <w:rsid w:val="00EF29B6"/>
    <w:rsid w:val="00EF42E2"/>
    <w:rsid w:val="00EF480C"/>
    <w:rsid w:val="00EF5F3A"/>
    <w:rsid w:val="00F02AC3"/>
    <w:rsid w:val="00F05726"/>
    <w:rsid w:val="00F1278D"/>
    <w:rsid w:val="00F12E6B"/>
    <w:rsid w:val="00F24D32"/>
    <w:rsid w:val="00F33F4B"/>
    <w:rsid w:val="00F40E25"/>
    <w:rsid w:val="00F44FA7"/>
    <w:rsid w:val="00F45AA0"/>
    <w:rsid w:val="00F5087B"/>
    <w:rsid w:val="00F52BA5"/>
    <w:rsid w:val="00F53350"/>
    <w:rsid w:val="00F55DEC"/>
    <w:rsid w:val="00F5784B"/>
    <w:rsid w:val="00F63CE8"/>
    <w:rsid w:val="00F8284A"/>
    <w:rsid w:val="00F83D21"/>
    <w:rsid w:val="00F92D39"/>
    <w:rsid w:val="00FA2B1F"/>
    <w:rsid w:val="00FA4710"/>
    <w:rsid w:val="00FB51D4"/>
    <w:rsid w:val="00FC16DF"/>
    <w:rsid w:val="00FC4213"/>
    <w:rsid w:val="00FC6D88"/>
    <w:rsid w:val="00FC7A03"/>
    <w:rsid w:val="00FC7A74"/>
    <w:rsid w:val="00FD274E"/>
    <w:rsid w:val="00FD5CC4"/>
    <w:rsid w:val="00FE0C22"/>
    <w:rsid w:val="00FE1D6A"/>
    <w:rsid w:val="00FE2321"/>
    <w:rsid w:val="00FF30F6"/>
    <w:rsid w:val="00FF6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2784"/>
  <w15:docId w15:val="{7D739689-170A-E746-A4C0-A4F2B635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9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4E11D5"/>
    <w:pPr>
      <w:spacing w:before="100" w:beforeAutospacing="1" w:after="100" w:afterAutospacing="1"/>
    </w:pPr>
  </w:style>
  <w:style w:type="character" w:customStyle="1" w:styleId="Bodytext2">
    <w:name w:val="Body text (2)_"/>
    <w:link w:val="Bodytext20"/>
    <w:uiPriority w:val="99"/>
    <w:rsid w:val="004E11D5"/>
    <w:rPr>
      <w:rFonts w:ascii="Arial" w:eastAsia="Arial" w:hAnsi="Arial" w:cs="Arial"/>
      <w:shd w:val="clear" w:color="auto" w:fill="FFFFFF"/>
    </w:rPr>
  </w:style>
  <w:style w:type="paragraph" w:customStyle="1" w:styleId="Bodytext20">
    <w:name w:val="Body text (2)"/>
    <w:basedOn w:val="Normal"/>
    <w:link w:val="Bodytext2"/>
    <w:uiPriority w:val="99"/>
    <w:rsid w:val="004E11D5"/>
    <w:pPr>
      <w:widowControl w:val="0"/>
      <w:shd w:val="clear" w:color="auto" w:fill="FFFFFF"/>
      <w:spacing w:after="540" w:line="281" w:lineRule="exact"/>
      <w:jc w:val="center"/>
    </w:pPr>
    <w:rPr>
      <w:rFonts w:ascii="Arial" w:eastAsia="Arial" w:hAnsi="Arial" w:cs="Arial"/>
    </w:rPr>
  </w:style>
  <w:style w:type="paragraph" w:styleId="ListParagraph">
    <w:name w:val="List Paragraph"/>
    <w:basedOn w:val="Normal"/>
    <w:link w:val="ListParagraphChar"/>
    <w:uiPriority w:val="34"/>
    <w:qFormat/>
    <w:rsid w:val="004E11D5"/>
    <w:pPr>
      <w:suppressAutoHyphens/>
      <w:spacing w:line="300" w:lineRule="auto"/>
      <w:ind w:left="720" w:firstLine="567"/>
      <w:contextualSpacing/>
      <w:jc w:val="both"/>
    </w:pPr>
    <w:rPr>
      <w:rFonts w:ascii="Arial" w:eastAsia="Calibri" w:hAnsi="Arial" w:cs="Arial"/>
      <w:szCs w:val="22"/>
      <w:lang w:val="mn-MN" w:eastAsia="zh-CN"/>
    </w:rPr>
  </w:style>
  <w:style w:type="character" w:styleId="Strong">
    <w:name w:val="Strong"/>
    <w:uiPriority w:val="22"/>
    <w:qFormat/>
    <w:rsid w:val="004E11D5"/>
    <w:rPr>
      <w:b/>
      <w:bCs/>
    </w:rPr>
  </w:style>
  <w:style w:type="character" w:customStyle="1" w:styleId="Bodytext4">
    <w:name w:val="Body text (4)_"/>
    <w:link w:val="Bodytext40"/>
    <w:uiPriority w:val="99"/>
    <w:locked/>
    <w:rsid w:val="002502BE"/>
    <w:rPr>
      <w:rFonts w:ascii="Arial" w:hAnsi="Arial" w:cs="Arial"/>
      <w:b/>
      <w:bCs/>
      <w:spacing w:val="-10"/>
      <w:sz w:val="20"/>
      <w:szCs w:val="20"/>
      <w:shd w:val="clear" w:color="auto" w:fill="FFFFFF"/>
    </w:rPr>
  </w:style>
  <w:style w:type="paragraph" w:customStyle="1" w:styleId="Bodytext40">
    <w:name w:val="Body text (4)"/>
    <w:basedOn w:val="Normal"/>
    <w:link w:val="Bodytext4"/>
    <w:uiPriority w:val="99"/>
    <w:rsid w:val="002502BE"/>
    <w:pPr>
      <w:widowControl w:val="0"/>
      <w:shd w:val="clear" w:color="auto" w:fill="FFFFFF"/>
      <w:spacing w:after="120" w:line="240" w:lineRule="atLeast"/>
    </w:pPr>
    <w:rPr>
      <w:rFonts w:ascii="Arial" w:eastAsiaTheme="minorHAnsi" w:hAnsi="Arial" w:cs="Arial"/>
      <w:b/>
      <w:bCs/>
      <w:spacing w:val="-10"/>
      <w:sz w:val="20"/>
      <w:szCs w:val="20"/>
    </w:rPr>
  </w:style>
  <w:style w:type="paragraph" w:styleId="Footer">
    <w:name w:val="footer"/>
    <w:basedOn w:val="Normal"/>
    <w:link w:val="FooterChar"/>
    <w:uiPriority w:val="99"/>
    <w:unhideWhenUsed/>
    <w:rsid w:val="00E7001B"/>
    <w:pPr>
      <w:tabs>
        <w:tab w:val="center" w:pos="4680"/>
        <w:tab w:val="right" w:pos="9360"/>
      </w:tabs>
    </w:pPr>
  </w:style>
  <w:style w:type="character" w:customStyle="1" w:styleId="FooterChar">
    <w:name w:val="Footer Char"/>
    <w:basedOn w:val="DefaultParagraphFont"/>
    <w:link w:val="Footer"/>
    <w:uiPriority w:val="99"/>
    <w:rsid w:val="00E7001B"/>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E7001B"/>
  </w:style>
  <w:style w:type="paragraph" w:styleId="Header">
    <w:name w:val="header"/>
    <w:basedOn w:val="Normal"/>
    <w:link w:val="HeaderChar"/>
    <w:uiPriority w:val="99"/>
    <w:unhideWhenUsed/>
    <w:rsid w:val="00E7001B"/>
    <w:pPr>
      <w:tabs>
        <w:tab w:val="center" w:pos="4680"/>
        <w:tab w:val="right" w:pos="9360"/>
      </w:tabs>
    </w:pPr>
  </w:style>
  <w:style w:type="character" w:customStyle="1" w:styleId="HeaderChar">
    <w:name w:val="Header Char"/>
    <w:basedOn w:val="DefaultParagraphFont"/>
    <w:link w:val="Header"/>
    <w:uiPriority w:val="99"/>
    <w:rsid w:val="00E7001B"/>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287F64"/>
    <w:rPr>
      <w:sz w:val="18"/>
      <w:szCs w:val="18"/>
    </w:rPr>
  </w:style>
  <w:style w:type="character" w:customStyle="1" w:styleId="BalloonTextChar">
    <w:name w:val="Balloon Text Char"/>
    <w:basedOn w:val="DefaultParagraphFont"/>
    <w:link w:val="BalloonText"/>
    <w:uiPriority w:val="99"/>
    <w:semiHidden/>
    <w:rsid w:val="00287F64"/>
    <w:rPr>
      <w:rFonts w:ascii="Times New Roman" w:eastAsia="Times New Roman" w:hAnsi="Times New Roman" w:cs="Times New Roman"/>
      <w:sz w:val="18"/>
      <w:szCs w:val="18"/>
      <w:lang w:val="en-US"/>
    </w:rPr>
  </w:style>
  <w:style w:type="paragraph" w:styleId="NoSpacing">
    <w:name w:val="No Spacing"/>
    <w:link w:val="NoSpacingChar"/>
    <w:qFormat/>
    <w:rsid w:val="00CC6CB5"/>
    <w:rPr>
      <w:rFonts w:ascii="Calibri" w:eastAsia="Calibri" w:hAnsi="Calibri" w:cs="Times New Roman"/>
      <w:sz w:val="22"/>
      <w:szCs w:val="22"/>
    </w:rPr>
  </w:style>
  <w:style w:type="paragraph" w:customStyle="1" w:styleId="msghead">
    <w:name w:val="msg_head"/>
    <w:basedOn w:val="Normal"/>
    <w:qFormat/>
    <w:rsid w:val="00EF480C"/>
    <w:pPr>
      <w:spacing w:before="100" w:beforeAutospacing="1" w:after="100" w:afterAutospacing="1"/>
    </w:pPr>
  </w:style>
  <w:style w:type="character" w:customStyle="1" w:styleId="NormalWebChar">
    <w:name w:val="Normal (Web) Char"/>
    <w:link w:val="NormalWeb"/>
    <w:uiPriority w:val="99"/>
    <w:locked/>
    <w:rsid w:val="000C3FCD"/>
    <w:rPr>
      <w:rFonts w:ascii="Times New Roman" w:eastAsia="Times New Roman" w:hAnsi="Times New Roman" w:cs="Times New Roman"/>
      <w:lang w:val="en-US"/>
    </w:rPr>
  </w:style>
  <w:style w:type="character" w:customStyle="1" w:styleId="ListParagraphChar">
    <w:name w:val="List Paragraph Char"/>
    <w:link w:val="ListParagraph"/>
    <w:uiPriority w:val="34"/>
    <w:locked/>
    <w:rsid w:val="00000EF8"/>
    <w:rPr>
      <w:rFonts w:ascii="Arial" w:eastAsia="Calibri" w:hAnsi="Arial" w:cs="Arial"/>
      <w:szCs w:val="22"/>
      <w:lang w:val="mn-MN" w:eastAsia="zh-CN"/>
    </w:rPr>
  </w:style>
  <w:style w:type="character" w:customStyle="1" w:styleId="highlight2">
    <w:name w:val="highlight2"/>
    <w:basedOn w:val="DefaultParagraphFont"/>
    <w:rsid w:val="00525199"/>
  </w:style>
  <w:style w:type="paragraph" w:styleId="Title">
    <w:name w:val="Title"/>
    <w:basedOn w:val="Normal"/>
    <w:link w:val="TitleChar"/>
    <w:qFormat/>
    <w:rsid w:val="00273324"/>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273324"/>
    <w:rPr>
      <w:rFonts w:ascii="Times New Roman Mon" w:eastAsia="Times New Roman" w:hAnsi="Times New Roman Mon" w:cs="Times New Roman"/>
      <w:b/>
      <w:bCs/>
      <w:color w:val="3366FF"/>
      <w:sz w:val="44"/>
      <w:lang w:val="ms-MY"/>
    </w:rPr>
  </w:style>
  <w:style w:type="paragraph" w:customStyle="1" w:styleId="Paragraph">
    <w:name w:val="Paragraph"/>
    <w:basedOn w:val="List"/>
    <w:rsid w:val="00613F74"/>
    <w:pPr>
      <w:ind w:left="360" w:hanging="360"/>
    </w:pPr>
  </w:style>
  <w:style w:type="character" w:customStyle="1" w:styleId="apple-converted-space">
    <w:name w:val="apple-converted-space"/>
    <w:basedOn w:val="DefaultParagraphFont"/>
    <w:rsid w:val="00613F74"/>
  </w:style>
  <w:style w:type="paragraph" w:styleId="List">
    <w:name w:val="List"/>
    <w:basedOn w:val="Normal"/>
    <w:uiPriority w:val="99"/>
    <w:semiHidden/>
    <w:unhideWhenUsed/>
    <w:rsid w:val="00613F74"/>
    <w:pPr>
      <w:ind w:left="283" w:hanging="283"/>
      <w:contextualSpacing/>
    </w:pPr>
  </w:style>
  <w:style w:type="character" w:customStyle="1" w:styleId="NoSpacingChar">
    <w:name w:val="No Spacing Char"/>
    <w:basedOn w:val="DefaultParagraphFont"/>
    <w:link w:val="NoSpacing"/>
    <w:rsid w:val="001A70BB"/>
    <w:rPr>
      <w:rFonts w:ascii="Calibri" w:eastAsia="Calibri" w:hAnsi="Calibri" w:cs="Times New Roman"/>
      <w:sz w:val="22"/>
      <w:szCs w:val="22"/>
    </w:rPr>
  </w:style>
  <w:style w:type="character" w:customStyle="1" w:styleId="PlainTextChar">
    <w:name w:val="Plain Text Char"/>
    <w:basedOn w:val="DefaultParagraphFont"/>
    <w:link w:val="PlainText"/>
    <w:uiPriority w:val="99"/>
    <w:rsid w:val="00094C94"/>
    <w:rPr>
      <w:rFonts w:ascii="Courier New" w:eastAsia="Times New Roman" w:hAnsi="Courier New" w:cs="Courier New"/>
      <w:sz w:val="20"/>
      <w:szCs w:val="20"/>
    </w:rPr>
  </w:style>
  <w:style w:type="paragraph" w:styleId="PlainText">
    <w:name w:val="Plain Text"/>
    <w:basedOn w:val="Normal"/>
    <w:link w:val="PlainTextChar"/>
    <w:uiPriority w:val="99"/>
    <w:rsid w:val="00094C94"/>
    <w:pPr>
      <w:autoSpaceDE w:val="0"/>
      <w:autoSpaceDN w:val="0"/>
    </w:pPr>
    <w:rPr>
      <w:rFonts w:ascii="Courier New" w:hAnsi="Courier New" w:cs="Courier New"/>
      <w:sz w:val="20"/>
      <w:szCs w:val="20"/>
    </w:rPr>
  </w:style>
  <w:style w:type="character" w:customStyle="1" w:styleId="PlainTextChar1">
    <w:name w:val="Plain Text Char1"/>
    <w:basedOn w:val="DefaultParagraphFont"/>
    <w:uiPriority w:val="99"/>
    <w:semiHidden/>
    <w:rsid w:val="00094C94"/>
    <w:rPr>
      <w:rFonts w:ascii="Consolas" w:eastAsia="Times New Roman" w:hAnsi="Consolas" w:cs="Consolas"/>
      <w:sz w:val="21"/>
      <w:szCs w:val="21"/>
    </w:rPr>
  </w:style>
  <w:style w:type="paragraph" w:customStyle="1" w:styleId="Default">
    <w:name w:val="Default"/>
    <w:rsid w:val="0034319D"/>
    <w:pPr>
      <w:autoSpaceDE w:val="0"/>
      <w:autoSpaceDN w:val="0"/>
      <w:adjustRightInd w:val="0"/>
    </w:pPr>
    <w:rPr>
      <w:rFonts w:ascii="Arial" w:eastAsia="Calibr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48D1B-0A7F-4898-A49D-E2AFD0E7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2023-01-05T04:29:00Z</cp:lastPrinted>
  <dcterms:created xsi:type="dcterms:W3CDTF">2023-02-06T07:33:00Z</dcterms:created>
  <dcterms:modified xsi:type="dcterms:W3CDTF">2023-02-06T07:33:00Z</dcterms:modified>
</cp:coreProperties>
</file>