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6C" w:rsidRPr="002B5CBC" w:rsidRDefault="00595D6C" w:rsidP="00595D6C">
      <w:pPr>
        <w:spacing w:after="0" w:line="240" w:lineRule="auto"/>
        <w:rPr>
          <w:rFonts w:ascii="Arial" w:eastAsiaTheme="minorEastAsia" w:hAnsi="Arial" w:cs="Arial"/>
          <w:color w:val="000000" w:themeColor="text1"/>
          <w:szCs w:val="24"/>
          <w:lang w:val="mn-MN"/>
        </w:rPr>
      </w:pPr>
    </w:p>
    <w:p w:rsidR="00595D6C" w:rsidRPr="002B5CBC" w:rsidRDefault="00595D6C" w:rsidP="00595D6C">
      <w:pPr>
        <w:spacing w:after="0" w:line="240" w:lineRule="auto"/>
        <w:rPr>
          <w:rFonts w:ascii="Arial" w:eastAsiaTheme="minorEastAsia" w:hAnsi="Arial" w:cs="Arial"/>
          <w:b/>
          <w:bCs/>
          <w:color w:val="000000" w:themeColor="text1"/>
          <w:szCs w:val="24"/>
          <w:lang w:val="mn-MN"/>
        </w:rPr>
      </w:pPr>
    </w:p>
    <w:p w:rsidR="00595D6C" w:rsidRPr="00124131" w:rsidRDefault="00595D6C" w:rsidP="00595D6C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12413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65482E64" wp14:editId="1D289F2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D6C" w:rsidRDefault="00595D6C" w:rsidP="00D95EBA">
      <w:pPr>
        <w:spacing w:after="0" w:line="240" w:lineRule="auto"/>
        <w:ind w:right="-360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D95EBA" w:rsidRPr="00124131" w:rsidRDefault="00D95EBA" w:rsidP="00D95EBA">
      <w:pPr>
        <w:spacing w:after="0" w:line="240" w:lineRule="auto"/>
        <w:ind w:right="-360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595D6C" w:rsidRPr="00124131" w:rsidRDefault="00595D6C" w:rsidP="00595D6C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595D6C" w:rsidRPr="00124131" w:rsidRDefault="00595D6C" w:rsidP="00595D6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12413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595D6C" w:rsidRPr="00124131" w:rsidRDefault="00595D6C" w:rsidP="00595D6C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12413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595D6C" w:rsidRPr="00124131" w:rsidRDefault="00595D6C" w:rsidP="00595D6C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</w:p>
    <w:p w:rsidR="00595D6C" w:rsidRDefault="00595D6C" w:rsidP="00595D6C">
      <w:pPr>
        <w:spacing w:after="0" w:line="240" w:lineRule="auto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  <w:r w:rsidRPr="0012413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5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12413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1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09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eastAsia="Times New Roman" w:hAnsi="Arial" w:cs="Arial"/>
          <w:color w:val="3366FF"/>
          <w:sz w:val="20"/>
          <w:szCs w:val="20"/>
          <w:u w:val="single"/>
        </w:rPr>
        <w:t>1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12413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95D6C" w:rsidRDefault="00595D6C" w:rsidP="00595D6C">
      <w:pPr>
        <w:spacing w:after="0" w:line="240" w:lineRule="auto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</w:p>
    <w:p w:rsidR="00595D6C" w:rsidRDefault="00595D6C" w:rsidP="00595D6C">
      <w:pPr>
        <w:spacing w:after="0" w:line="240" w:lineRule="auto"/>
        <w:rPr>
          <w:rFonts w:ascii="Arial" w:eastAsia="Times New Roman" w:hAnsi="Arial" w:cs="Arial"/>
          <w:color w:val="3366FF"/>
          <w:sz w:val="20"/>
          <w:szCs w:val="20"/>
          <w:lang w:val="ms-MY"/>
        </w:rPr>
      </w:pPr>
    </w:p>
    <w:p w:rsidR="00595D6C" w:rsidRPr="00124131" w:rsidRDefault="00595D6C" w:rsidP="00595D6C">
      <w:pPr>
        <w:spacing w:after="0" w:line="240" w:lineRule="auto"/>
        <w:rPr>
          <w:rFonts w:ascii="Arial" w:eastAsia="Times New Roman" w:hAnsi="Arial" w:cs="Arial"/>
          <w:szCs w:val="24"/>
          <w:lang w:val="ms-MY"/>
        </w:rPr>
      </w:pPr>
    </w:p>
    <w:p w:rsidR="00595D6C" w:rsidRPr="002B5CBC" w:rsidRDefault="00595D6C" w:rsidP="00595D6C">
      <w:pPr>
        <w:spacing w:after="0" w:line="240" w:lineRule="auto"/>
        <w:jc w:val="center"/>
        <w:rPr>
          <w:rFonts w:ascii="Arial" w:eastAsiaTheme="minorEastAsia" w:hAnsi="Arial" w:cs="Arial"/>
          <w:b/>
          <w:bCs/>
          <w:color w:val="000000" w:themeColor="text1"/>
          <w:szCs w:val="24"/>
          <w:lang w:val="mn-MN"/>
        </w:rPr>
      </w:pPr>
      <w:r w:rsidRPr="002B5CBC">
        <w:rPr>
          <w:rFonts w:ascii="Arial" w:eastAsiaTheme="minorEastAsia" w:hAnsi="Arial" w:cs="Arial"/>
          <w:b/>
          <w:bCs/>
          <w:color w:val="000000" w:themeColor="text1"/>
          <w:szCs w:val="24"/>
          <w:lang w:val="mn-MN"/>
        </w:rPr>
        <w:t xml:space="preserve">     Стратегийн ач холбогдол бүхий ашигт </w:t>
      </w:r>
    </w:p>
    <w:p w:rsidR="00595D6C" w:rsidRPr="002B5CBC" w:rsidRDefault="00595D6C" w:rsidP="00595D6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Cs w:val="24"/>
          <w:lang w:val="mn-MN"/>
        </w:rPr>
      </w:pPr>
      <w:r w:rsidRPr="002B5CBC">
        <w:rPr>
          <w:rFonts w:ascii="Arial" w:eastAsiaTheme="minorEastAsia" w:hAnsi="Arial" w:cs="Arial"/>
          <w:b/>
          <w:bCs/>
          <w:color w:val="000000" w:themeColor="text1"/>
          <w:szCs w:val="24"/>
          <w:lang w:val="mn-MN"/>
        </w:rPr>
        <w:t xml:space="preserve">     малтмалын </w:t>
      </w:r>
      <w:r w:rsidRPr="002B5CBC">
        <w:rPr>
          <w:rFonts w:ascii="Arial" w:eastAsia="Arial" w:hAnsi="Arial" w:cs="Arial"/>
          <w:b/>
          <w:bCs/>
          <w:color w:val="000000" w:themeColor="text1"/>
          <w:szCs w:val="24"/>
          <w:lang w:val="mn-MN"/>
        </w:rPr>
        <w:t xml:space="preserve">ордын төрийн эзэмшлийн </w:t>
      </w:r>
    </w:p>
    <w:p w:rsidR="00595D6C" w:rsidRPr="002B5CBC" w:rsidRDefault="00595D6C" w:rsidP="00595D6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  <w:szCs w:val="24"/>
          <w:lang w:val="mn-MN"/>
        </w:rPr>
      </w:pPr>
      <w:r w:rsidRPr="002B5CBC">
        <w:rPr>
          <w:rFonts w:ascii="Arial" w:eastAsia="Arial" w:hAnsi="Arial" w:cs="Arial"/>
          <w:b/>
          <w:bCs/>
          <w:color w:val="000000" w:themeColor="text1"/>
          <w:szCs w:val="24"/>
          <w:lang w:val="mn-MN"/>
        </w:rPr>
        <w:t xml:space="preserve">     хувь</w:t>
      </w:r>
      <w:r>
        <w:rPr>
          <w:rFonts w:ascii="Arial" w:eastAsia="Arial" w:hAnsi="Arial" w:cs="Arial"/>
          <w:b/>
          <w:bCs/>
          <w:color w:val="000000" w:themeColor="text1"/>
          <w:szCs w:val="24"/>
          <w:lang w:val="mn-MN"/>
        </w:rPr>
        <w:t>,</w:t>
      </w:r>
      <w:r w:rsidRPr="002B5CBC">
        <w:rPr>
          <w:rFonts w:ascii="Arial" w:eastAsia="Arial" w:hAnsi="Arial" w:cs="Arial"/>
          <w:b/>
          <w:bCs/>
          <w:color w:val="000000" w:themeColor="text1"/>
          <w:szCs w:val="24"/>
          <w:lang w:val="mn-MN"/>
        </w:rPr>
        <w:t xml:space="preserve"> хэмжээг орлуулах тухай</w:t>
      </w:r>
    </w:p>
    <w:p w:rsidR="00595D6C" w:rsidRPr="002B5CBC" w:rsidRDefault="00595D6C" w:rsidP="00595D6C">
      <w:pPr>
        <w:spacing w:after="0" w:line="240" w:lineRule="auto"/>
        <w:rPr>
          <w:rFonts w:ascii="Arial" w:eastAsiaTheme="minorEastAsia" w:hAnsi="Arial" w:cs="Arial"/>
          <w:color w:val="000000" w:themeColor="text1"/>
          <w:szCs w:val="24"/>
          <w:lang w:val="mn-MN"/>
        </w:rPr>
      </w:pPr>
    </w:p>
    <w:p w:rsidR="00595D6C" w:rsidRPr="002B5CBC" w:rsidRDefault="00595D6C" w:rsidP="00595D6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Cs w:val="24"/>
          <w:vertAlign w:val="superscript"/>
          <w:lang w:val="mn-MN"/>
        </w:rPr>
      </w:pPr>
      <w:r w:rsidRPr="002B5CBC">
        <w:rPr>
          <w:rFonts w:ascii="Arial" w:eastAsiaTheme="minorEastAsia" w:hAnsi="Arial" w:cs="Arial"/>
          <w:bCs/>
          <w:color w:val="000000" w:themeColor="text1"/>
          <w:szCs w:val="24"/>
          <w:lang w:val="mn-MN"/>
        </w:rPr>
        <w:t xml:space="preserve">Монгол Улсын Их Хурлын тухай хуулийн 5 дугаар зүйлийн 5.1 дэх хэсэг, </w:t>
      </w:r>
      <w:r w:rsidRPr="002B5CBC">
        <w:rPr>
          <w:rFonts w:ascii="Arial" w:eastAsia="Arial" w:hAnsi="Arial" w:cs="Arial"/>
          <w:color w:val="000000" w:themeColor="text1"/>
          <w:szCs w:val="24"/>
          <w:lang w:val="mn-MN"/>
        </w:rPr>
        <w:t xml:space="preserve">Цөмийн энергийн тухай хуулийн 5 дугаар зүйлийн 5.5 дахь хэсэг, 8 дугаар зүйлийн </w:t>
      </w:r>
      <w:r w:rsidRPr="002B5CBC">
        <w:rPr>
          <w:rFonts w:ascii="Arial" w:eastAsia="Times New Roman" w:hAnsi="Arial" w:cs="Arial"/>
          <w:color w:val="000000" w:themeColor="text1"/>
          <w:szCs w:val="24"/>
          <w:lang w:val="mn-MN"/>
        </w:rPr>
        <w:t>8.1.4 дэх заалт, 20</w:t>
      </w:r>
      <w:r w:rsidRPr="002B5CBC">
        <w:rPr>
          <w:rFonts w:ascii="Arial" w:eastAsia="Times New Roman" w:hAnsi="Arial" w:cs="Arial"/>
          <w:color w:val="000000" w:themeColor="text1"/>
          <w:szCs w:val="24"/>
          <w:vertAlign w:val="superscript"/>
          <w:lang w:val="mn-MN"/>
        </w:rPr>
        <w:t xml:space="preserve">1 </w:t>
      </w:r>
      <w:r w:rsidRPr="002B5CBC">
        <w:rPr>
          <w:rFonts w:ascii="Arial" w:eastAsia="Times New Roman" w:hAnsi="Arial" w:cs="Arial"/>
          <w:color w:val="000000" w:themeColor="text1"/>
          <w:szCs w:val="24"/>
          <w:lang w:val="mn-MN"/>
        </w:rPr>
        <w:t>дүгээр зүйлийн 20</w:t>
      </w:r>
      <w:r w:rsidRPr="002B5CBC">
        <w:rPr>
          <w:rFonts w:ascii="Arial" w:eastAsia="Times New Roman" w:hAnsi="Arial" w:cs="Arial"/>
          <w:color w:val="000000" w:themeColor="text1"/>
          <w:szCs w:val="24"/>
          <w:vertAlign w:val="superscript"/>
          <w:lang w:val="mn-MN"/>
        </w:rPr>
        <w:t>1</w:t>
      </w:r>
      <w:r w:rsidRPr="002B5CBC">
        <w:rPr>
          <w:rFonts w:ascii="Arial" w:eastAsia="Times New Roman" w:hAnsi="Arial" w:cs="Arial"/>
          <w:color w:val="000000" w:themeColor="text1"/>
          <w:szCs w:val="24"/>
          <w:lang w:val="mn-MN"/>
        </w:rPr>
        <w:t xml:space="preserve">.6 дахь хэсэг, 30 дугаар зүйлийн 30.4 дэх хэсгийг </w:t>
      </w:r>
      <w:r w:rsidRPr="002B5CBC">
        <w:rPr>
          <w:rFonts w:ascii="Arial" w:eastAsia="Arial" w:hAnsi="Arial" w:cs="Arial"/>
          <w:color w:val="000000" w:themeColor="text1"/>
          <w:szCs w:val="24"/>
          <w:lang w:val="mn-MN"/>
        </w:rPr>
        <w:t>үндэслэн Монгол Улсын Их Хурлаас ТОГТООХ нь</w:t>
      </w: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>:</w:t>
      </w:r>
      <w:bookmarkStart w:id="1" w:name="_GoBack"/>
      <w:bookmarkEnd w:id="1"/>
    </w:p>
    <w:p w:rsidR="00595D6C" w:rsidRPr="002B5CBC" w:rsidRDefault="00595D6C" w:rsidP="00595D6C">
      <w:pPr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Cs w:val="24"/>
          <w:lang w:val="mn-MN"/>
        </w:rPr>
      </w:pPr>
    </w:p>
    <w:p w:rsidR="00595D6C" w:rsidRPr="002B5CBC" w:rsidRDefault="00595D6C" w:rsidP="00595D6C">
      <w:pPr>
        <w:spacing w:after="0" w:line="240" w:lineRule="auto"/>
        <w:ind w:firstLine="720"/>
        <w:jc w:val="both"/>
        <w:rPr>
          <w:rFonts w:ascii="Arial" w:eastAsia="Aptos" w:hAnsi="Arial" w:cs="Arial"/>
          <w:color w:val="000000" w:themeColor="text1"/>
          <w:szCs w:val="24"/>
          <w:lang w:val="mn-MN"/>
        </w:rPr>
      </w:pP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>1.Дорноговь аймгийн Улаанбадрах сумын нутаг дэвсгэрт байрлах</w:t>
      </w:r>
      <w:r w:rsidRPr="002B5CBC">
        <w:rPr>
          <w:rFonts w:ascii="Arial" w:eastAsia="Aptos" w:hAnsi="Arial" w:cs="Arial"/>
          <w:color w:val="000000" w:themeColor="text1"/>
          <w:szCs w:val="24"/>
          <w:lang w:val="mn-MN"/>
        </w:rPr>
        <w:t xml:space="preserve"> </w:t>
      </w:r>
      <w:r w:rsidRPr="002B5CBC">
        <w:rPr>
          <w:rFonts w:ascii="Arial" w:eastAsiaTheme="minorEastAsia" w:hAnsi="Arial" w:cs="Arial"/>
          <w:color w:val="000000" w:themeColor="text1"/>
          <w:lang w:val="mn-MN"/>
        </w:rPr>
        <w:t>MV-018916 дугаартай “Дулаан-Уул”</w:t>
      </w: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 xml:space="preserve">, </w:t>
      </w:r>
      <w:r w:rsidRPr="002B5CBC">
        <w:rPr>
          <w:rFonts w:ascii="Arial" w:eastAsiaTheme="minorEastAsia" w:hAnsi="Arial" w:cs="Arial"/>
          <w:color w:val="000000" w:themeColor="text1"/>
          <w:lang w:val="mn-MN"/>
        </w:rPr>
        <w:t xml:space="preserve">MV-018915 </w:t>
      </w:r>
      <w:r w:rsidRPr="002B5CBC">
        <w:rPr>
          <w:rFonts w:ascii="Arial" w:eastAsiaTheme="minorEastAsia" w:hAnsi="Arial" w:cs="Arial"/>
          <w:color w:val="000000" w:themeColor="text1"/>
          <w:lang w:val="mn-MN" w:eastAsia="zh-CN"/>
        </w:rPr>
        <w:t xml:space="preserve">дугаартай </w:t>
      </w:r>
      <w:r w:rsidRPr="002B5CBC">
        <w:rPr>
          <w:rFonts w:ascii="Arial" w:eastAsiaTheme="minorEastAsia" w:hAnsi="Arial" w:cs="Arial"/>
          <w:color w:val="000000" w:themeColor="text1"/>
          <w:lang w:val="mn-MN"/>
        </w:rPr>
        <w:t>“Зөөвч-Овоо”</w:t>
      </w: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 xml:space="preserve">, MV-018914 дугаартай “Өмнөт” цацраг идэвхт ашигт малтмалын тусгай зөвшөөрөл эзэмшигч “Бадрах Энержи” ХХК-ийн төрийн эзэмшлийн </w:t>
      </w:r>
      <w:r w:rsidRPr="002B5CBC">
        <w:rPr>
          <w:rFonts w:ascii="Arial" w:eastAsia="Aptos" w:hAnsi="Arial" w:cs="Arial"/>
          <w:color w:val="000000" w:themeColor="text1"/>
          <w:szCs w:val="24"/>
          <w:lang w:val="mn-MN"/>
        </w:rPr>
        <w:t>34 хувийн хувьцааг ашигт малтмалын нөөц ашигласны тусгай төлбөр болон 10 хувийн төрийн эзэмшлийн давуу эрхийн хувьцаанд хөрвүүлж, орлуулахаар тус тус тогтоосугай.</w:t>
      </w:r>
    </w:p>
    <w:p w:rsidR="00595D6C" w:rsidRPr="002B5CBC" w:rsidRDefault="00595D6C" w:rsidP="00595D6C">
      <w:pPr>
        <w:spacing w:after="0" w:line="240" w:lineRule="auto"/>
        <w:ind w:firstLine="720"/>
        <w:jc w:val="both"/>
        <w:rPr>
          <w:rFonts w:ascii="Arial" w:eastAsia="Aptos" w:hAnsi="Arial" w:cs="Arial"/>
          <w:color w:val="000000" w:themeColor="text1"/>
          <w:szCs w:val="24"/>
          <w:lang w:val="mn-MN"/>
        </w:rPr>
      </w:pPr>
    </w:p>
    <w:p w:rsidR="00595D6C" w:rsidRPr="002B5CBC" w:rsidRDefault="00595D6C" w:rsidP="00595D6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B5CBC">
        <w:rPr>
          <w:rFonts w:ascii="Arial" w:hAnsi="Arial" w:cs="Arial"/>
          <w:lang w:val="mn-MN"/>
        </w:rPr>
        <w:tab/>
        <w:t>2.</w:t>
      </w:r>
      <w:r w:rsidRPr="002B5CBC">
        <w:rPr>
          <w:rFonts w:ascii="Arial" w:hAnsi="Arial" w:cs="Arial"/>
          <w:color w:val="000000" w:themeColor="text1"/>
          <w:shd w:val="clear" w:color="auto" w:fill="FFFFFF"/>
          <w:lang w:val="mn-MN"/>
        </w:rPr>
        <w:t>Энэ тогтоолын 1 дэх заалтад заасны дагуу энгийн хувьцааг давуу эрхийн хувьцаанд хөрвүүлэхэд дараах зарчмыг баримтална:</w:t>
      </w:r>
    </w:p>
    <w:p w:rsidR="00595D6C" w:rsidRPr="002B5CBC" w:rsidRDefault="00595D6C" w:rsidP="00595D6C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:rsidR="00595D6C" w:rsidRPr="002B5CBC" w:rsidRDefault="00595D6C" w:rsidP="00595D6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B5CBC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2B5CBC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1/төрийн эзэмшлийн 10 хувийн давуу эрхийн хувьцаа нь тухайн компанийн хувь нийлүүлсэн хөрөнгийн 10 хувьтай тэнцүү байх;</w:t>
      </w:r>
    </w:p>
    <w:p w:rsidR="00595D6C" w:rsidRPr="002B5CBC" w:rsidRDefault="00595D6C" w:rsidP="00595D6C">
      <w:pPr>
        <w:spacing w:after="0" w:line="240" w:lineRule="auto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:rsidR="00595D6C" w:rsidRPr="002B5CBC" w:rsidRDefault="00595D6C" w:rsidP="00595D6C">
      <w:pPr>
        <w:spacing w:after="0" w:line="240" w:lineRule="auto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2B5CBC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2B5CBC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2/нийт гаргасан энгийн болон давуу эрхийн хувьцаанд эзлэх төрийн эзэмшлийн хувь</w:t>
      </w:r>
      <w:r>
        <w:rPr>
          <w:rFonts w:ascii="Arial" w:hAnsi="Arial" w:cs="Arial"/>
          <w:color w:val="000000" w:themeColor="text1"/>
          <w:shd w:val="clear" w:color="auto" w:fill="FFFFFF"/>
          <w:lang w:val="mn-MN"/>
        </w:rPr>
        <w:t>,</w:t>
      </w:r>
      <w:r w:rsidRPr="002B5CBC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хэмжээг 10 хувиас бууруулахгүй байх.</w:t>
      </w:r>
    </w:p>
    <w:p w:rsidR="00595D6C" w:rsidRPr="002B5CBC" w:rsidRDefault="00595D6C" w:rsidP="00595D6C">
      <w:pPr>
        <w:spacing w:after="0" w:line="240" w:lineRule="auto"/>
        <w:ind w:firstLine="720"/>
        <w:jc w:val="both"/>
        <w:textAlignment w:val="top"/>
        <w:rPr>
          <w:rFonts w:ascii="Arial" w:eastAsia="Arial" w:hAnsi="Arial" w:cs="Arial"/>
          <w:b/>
          <w:bCs/>
          <w:color w:val="000000" w:themeColor="text1"/>
          <w:lang w:val="mn-MN"/>
        </w:rPr>
      </w:pPr>
    </w:p>
    <w:p w:rsidR="00595D6C" w:rsidRPr="002B5CBC" w:rsidRDefault="00595D6C" w:rsidP="00595D6C">
      <w:pPr>
        <w:spacing w:after="0" w:line="240" w:lineRule="auto"/>
        <w:ind w:firstLine="720"/>
        <w:jc w:val="both"/>
        <w:textAlignment w:val="top"/>
        <w:rPr>
          <w:rFonts w:ascii="Arial" w:eastAsia="Aptos" w:hAnsi="Arial" w:cs="Arial"/>
          <w:color w:val="000000" w:themeColor="text1"/>
          <w:szCs w:val="24"/>
          <w:lang w:val="mn-MN"/>
        </w:rPr>
      </w:pPr>
      <w:r w:rsidRPr="002B5CBC">
        <w:rPr>
          <w:rFonts w:ascii="Arial" w:eastAsia="Aptos" w:hAnsi="Arial" w:cs="Arial"/>
          <w:color w:val="000000" w:themeColor="text1"/>
          <w:szCs w:val="24"/>
          <w:lang w:val="mn-MN"/>
        </w:rPr>
        <w:t>3.Энэ тогтоолын 1 дэх заалтад заасан ашигт малтмалын нөөц ашигласны тусгай төлбөрийн хувь, хэмжээг хавсралтаар баталсугай.</w:t>
      </w:r>
    </w:p>
    <w:p w:rsidR="00595D6C" w:rsidRPr="002B5CBC" w:rsidRDefault="00595D6C" w:rsidP="00595D6C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</w:p>
    <w:p w:rsidR="00595D6C" w:rsidRPr="002B5CBC" w:rsidRDefault="00595D6C" w:rsidP="00595D6C">
      <w:pPr>
        <w:spacing w:after="0" w:line="240" w:lineRule="auto"/>
        <w:jc w:val="both"/>
        <w:rPr>
          <w:rFonts w:ascii="Arial" w:eastAsia="Aptos" w:hAnsi="Arial" w:cs="Arial"/>
          <w:color w:val="000000" w:themeColor="text1"/>
          <w:szCs w:val="24"/>
          <w:lang w:val="mn-MN"/>
        </w:rPr>
      </w:pPr>
      <w:r w:rsidRPr="002B5CBC">
        <w:rPr>
          <w:rFonts w:ascii="Arial" w:eastAsia="Arial" w:hAnsi="Arial" w:cs="Arial"/>
          <w:color w:val="000000" w:themeColor="text1"/>
          <w:lang w:val="mn-MN"/>
        </w:rPr>
        <w:tab/>
      </w:r>
      <w:r w:rsidRPr="002B5CBC">
        <w:rPr>
          <w:rFonts w:ascii="Arial" w:eastAsia="Aptos" w:hAnsi="Arial" w:cs="Arial"/>
          <w:color w:val="000000" w:themeColor="text1"/>
          <w:szCs w:val="24"/>
          <w:lang w:val="mn-MN"/>
        </w:rPr>
        <w:t>4.</w:t>
      </w:r>
      <w:r w:rsidRPr="002B5CBC">
        <w:rPr>
          <w:rFonts w:ascii="Arial" w:eastAsiaTheme="minorEastAsia" w:hAnsi="Arial" w:cs="Arial"/>
          <w:color w:val="000000" w:themeColor="text1"/>
          <w:szCs w:val="24"/>
          <w:shd w:val="clear" w:color="auto" w:fill="FFFFFF"/>
          <w:lang w:val="mn-MN"/>
        </w:rPr>
        <w:t>Энэ тогтоолыг 2025 оны 01 дүгээр сарын 10-ны өдрөөс эхлэн дагаж мөрдсүгэй.</w:t>
      </w:r>
    </w:p>
    <w:p w:rsidR="00595D6C" w:rsidRPr="002B5CBC" w:rsidRDefault="00595D6C" w:rsidP="00595D6C">
      <w:pPr>
        <w:spacing w:after="0" w:line="240" w:lineRule="auto"/>
        <w:jc w:val="both"/>
        <w:rPr>
          <w:rFonts w:ascii="Arial" w:eastAsia="Aptos" w:hAnsi="Arial" w:cs="Arial"/>
          <w:color w:val="000000" w:themeColor="text1"/>
          <w:szCs w:val="24"/>
          <w:lang w:val="mn-MN"/>
        </w:rPr>
      </w:pPr>
    </w:p>
    <w:p w:rsidR="00595D6C" w:rsidRPr="002B5CBC" w:rsidRDefault="00595D6C" w:rsidP="00595D6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Cs w:val="24"/>
          <w:lang w:val="mn-MN"/>
        </w:rPr>
      </w:pPr>
    </w:p>
    <w:p w:rsidR="00595D6C" w:rsidRPr="002B5CBC" w:rsidRDefault="00595D6C" w:rsidP="00595D6C">
      <w:pPr>
        <w:spacing w:after="0" w:line="240" w:lineRule="auto"/>
        <w:jc w:val="both"/>
        <w:rPr>
          <w:rFonts w:ascii="Arial" w:eastAsiaTheme="minorEastAsia" w:hAnsi="Arial" w:cs="Arial"/>
          <w:color w:val="000000" w:themeColor="text1"/>
          <w:szCs w:val="24"/>
          <w:lang w:val="mn-MN"/>
        </w:rPr>
      </w:pPr>
    </w:p>
    <w:p w:rsidR="00595D6C" w:rsidRPr="002B5CBC" w:rsidRDefault="00595D6C" w:rsidP="00595D6C">
      <w:pPr>
        <w:spacing w:after="0" w:line="240" w:lineRule="auto"/>
        <w:ind w:left="720" w:firstLine="720"/>
        <w:jc w:val="both"/>
        <w:rPr>
          <w:rFonts w:ascii="Arial" w:eastAsiaTheme="minorEastAsia" w:hAnsi="Arial" w:cs="Arial"/>
          <w:color w:val="000000" w:themeColor="text1"/>
          <w:szCs w:val="24"/>
          <w:lang w:val="mn-MN"/>
        </w:rPr>
      </w:pP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 xml:space="preserve">МОНГОЛ УЛСЫН </w:t>
      </w:r>
    </w:p>
    <w:p w:rsidR="00595D6C" w:rsidRPr="002B5CBC" w:rsidRDefault="00595D6C" w:rsidP="00595D6C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 w:themeColor="text1"/>
          <w:szCs w:val="24"/>
          <w:lang w:val="mn-MN"/>
        </w:rPr>
      </w:pP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 xml:space="preserve">ИХ ХУРЛЫН ДАРГА </w:t>
      </w: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ab/>
      </w: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ab/>
      </w: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ab/>
      </w:r>
      <w:r w:rsidRPr="002B5CBC">
        <w:rPr>
          <w:rFonts w:ascii="Arial" w:eastAsiaTheme="minorEastAsia" w:hAnsi="Arial" w:cs="Arial"/>
          <w:color w:val="000000" w:themeColor="text1"/>
          <w:szCs w:val="24"/>
          <w:lang w:val="mn-MN"/>
        </w:rPr>
        <w:tab/>
        <w:t>Д.АМАРБАЯСГАЛАН</w:t>
      </w:r>
    </w:p>
    <w:p w:rsidR="00595D6C" w:rsidRPr="002B5CBC" w:rsidRDefault="00595D6C" w:rsidP="00C6632C">
      <w:pPr>
        <w:spacing w:after="0" w:line="240" w:lineRule="auto"/>
        <w:jc w:val="right"/>
        <w:rPr>
          <w:rFonts w:ascii="Arial" w:eastAsia="Arial" w:hAnsi="Arial" w:cs="Arial"/>
          <w:b/>
          <w:szCs w:val="24"/>
          <w:lang w:val="mn-MN"/>
        </w:rPr>
      </w:pPr>
      <w:r w:rsidRPr="002B5CBC">
        <w:rPr>
          <w:rFonts w:ascii="Arial" w:eastAsia="Times New Roman" w:hAnsi="Arial" w:cs="Arial"/>
          <w:color w:val="000000" w:themeColor="text1"/>
          <w:szCs w:val="24"/>
          <w:lang w:val="mn-MN"/>
        </w:rPr>
        <w:br w:type="page"/>
      </w:r>
    </w:p>
    <w:p w:rsidR="00572527" w:rsidRPr="002B5CBC" w:rsidRDefault="00572527" w:rsidP="00572527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Cs w:val="24"/>
          <w:lang w:val="mn-MN"/>
        </w:rPr>
      </w:pPr>
      <w:r w:rsidRPr="002B5CBC">
        <w:rPr>
          <w:rFonts w:ascii="Arial" w:eastAsia="Times New Roman" w:hAnsi="Arial" w:cs="Arial"/>
          <w:color w:val="000000" w:themeColor="text1"/>
          <w:szCs w:val="24"/>
          <w:lang w:val="mn-MN"/>
        </w:rPr>
        <w:lastRenderedPageBreak/>
        <w:t xml:space="preserve">Монгол Улсын Их Хурлын 2025 оны </w:t>
      </w:r>
    </w:p>
    <w:p w:rsidR="00572527" w:rsidRPr="002B5CBC" w:rsidRDefault="00572527" w:rsidP="00572527">
      <w:pPr>
        <w:spacing w:after="0" w:line="240" w:lineRule="auto"/>
        <w:ind w:left="720" w:firstLine="720"/>
        <w:jc w:val="right"/>
        <w:rPr>
          <w:rFonts w:ascii="Arial" w:eastAsia="Times New Roman" w:hAnsi="Arial" w:cs="Arial"/>
          <w:color w:val="000000" w:themeColor="text1"/>
          <w:szCs w:val="24"/>
          <w:lang w:val="mn-MN"/>
        </w:rPr>
      </w:pPr>
      <w:r>
        <w:rPr>
          <w:rFonts w:ascii="Arial" w:eastAsia="Times New Roman" w:hAnsi="Arial" w:cs="Arial"/>
          <w:color w:val="000000" w:themeColor="text1"/>
          <w:szCs w:val="24"/>
        </w:rPr>
        <w:t xml:space="preserve">01 </w:t>
      </w:r>
      <w:r w:rsidRPr="002B5CBC">
        <w:rPr>
          <w:rFonts w:ascii="Arial" w:eastAsia="Times New Roman" w:hAnsi="Arial" w:cs="Arial"/>
          <w:color w:val="000000" w:themeColor="text1"/>
          <w:szCs w:val="24"/>
          <w:lang w:val="mn-MN"/>
        </w:rPr>
        <w:t xml:space="preserve">дугаар тогтоолын хавсралт </w:t>
      </w:r>
    </w:p>
    <w:p w:rsidR="00572527" w:rsidRPr="002B5CBC" w:rsidRDefault="00572527" w:rsidP="00572527">
      <w:pPr>
        <w:spacing w:after="0" w:line="240" w:lineRule="auto"/>
        <w:ind w:left="720" w:firstLine="720"/>
        <w:jc w:val="right"/>
        <w:rPr>
          <w:rFonts w:ascii="Arial" w:eastAsia="Times New Roman" w:hAnsi="Arial" w:cs="Arial"/>
          <w:color w:val="000000" w:themeColor="text1"/>
          <w:szCs w:val="24"/>
          <w:lang w:val="mn-MN"/>
        </w:rPr>
      </w:pPr>
    </w:p>
    <w:p w:rsidR="00572527" w:rsidRPr="002B5CBC" w:rsidRDefault="00572527" w:rsidP="00572527">
      <w:pPr>
        <w:spacing w:after="0" w:line="240" w:lineRule="auto"/>
        <w:ind w:left="720" w:firstLine="720"/>
        <w:jc w:val="right"/>
        <w:rPr>
          <w:rFonts w:ascii="Arial" w:eastAsiaTheme="minorEastAsia" w:hAnsi="Arial" w:cs="Arial"/>
          <w:szCs w:val="24"/>
          <w:lang w:val="mn-MN"/>
        </w:rPr>
      </w:pPr>
    </w:p>
    <w:p w:rsidR="00572527" w:rsidRPr="002B5CBC" w:rsidRDefault="00572527" w:rsidP="00572527">
      <w:pPr>
        <w:spacing w:after="0" w:line="240" w:lineRule="auto"/>
        <w:jc w:val="center"/>
        <w:rPr>
          <w:rFonts w:ascii="Arial" w:eastAsiaTheme="minorEastAsia" w:hAnsi="Arial" w:cs="Arial"/>
          <w:b/>
          <w:bCs/>
          <w:szCs w:val="24"/>
          <w:lang w:val="mn-MN"/>
        </w:rPr>
      </w:pPr>
      <w:r w:rsidRPr="002B5CBC">
        <w:rPr>
          <w:rFonts w:ascii="Arial" w:eastAsiaTheme="minorEastAsia" w:hAnsi="Arial" w:cs="Arial"/>
          <w:b/>
          <w:bCs/>
          <w:szCs w:val="24"/>
          <w:lang w:val="mn-MN"/>
        </w:rPr>
        <w:t xml:space="preserve">АШИГТ МАЛТМАЛЫН НӨӨЦ АШИГЛАСНЫ </w:t>
      </w:r>
    </w:p>
    <w:p w:rsidR="00572527" w:rsidRPr="002B5CBC" w:rsidRDefault="00572527" w:rsidP="00572527">
      <w:pPr>
        <w:spacing w:after="0" w:line="240" w:lineRule="auto"/>
        <w:jc w:val="center"/>
        <w:rPr>
          <w:rFonts w:ascii="Arial" w:eastAsiaTheme="minorEastAsia" w:hAnsi="Arial" w:cs="Arial"/>
          <w:b/>
          <w:bCs/>
          <w:szCs w:val="24"/>
          <w:lang w:val="mn-MN"/>
        </w:rPr>
      </w:pPr>
      <w:r w:rsidRPr="002B5CBC">
        <w:rPr>
          <w:rFonts w:ascii="Arial" w:eastAsiaTheme="minorEastAsia" w:hAnsi="Arial" w:cs="Arial"/>
          <w:b/>
          <w:bCs/>
          <w:szCs w:val="24"/>
          <w:lang w:val="mn-MN"/>
        </w:rPr>
        <w:t>ТУСГАЙ ТӨЛБӨРИЙН ХУВЬ, ХЭМЖЭЭ</w:t>
      </w:r>
    </w:p>
    <w:p w:rsidR="00572527" w:rsidRPr="002B5CBC" w:rsidRDefault="00572527" w:rsidP="00572527">
      <w:pPr>
        <w:spacing w:after="0" w:line="240" w:lineRule="auto"/>
        <w:ind w:left="720" w:firstLine="720"/>
        <w:jc w:val="center"/>
        <w:rPr>
          <w:rFonts w:ascii="Arial" w:eastAsiaTheme="minorEastAsia" w:hAnsi="Arial" w:cs="Arial"/>
          <w:b/>
          <w:bCs/>
          <w:szCs w:val="24"/>
          <w:lang w:val="mn-MN"/>
        </w:rPr>
      </w:pPr>
    </w:p>
    <w:p w:rsidR="00572527" w:rsidRPr="002B5CBC" w:rsidRDefault="00572527" w:rsidP="00572527">
      <w:pPr>
        <w:spacing w:after="0" w:line="240" w:lineRule="auto"/>
        <w:ind w:left="720" w:firstLine="720"/>
        <w:jc w:val="right"/>
        <w:rPr>
          <w:rFonts w:ascii="Arial" w:eastAsiaTheme="minorEastAsia" w:hAnsi="Arial" w:cs="Arial"/>
          <w:szCs w:val="24"/>
          <w:lang w:val="mn-MN"/>
        </w:rPr>
      </w:pPr>
    </w:p>
    <w:tbl>
      <w:tblPr>
        <w:tblStyle w:val="TableGrid1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572527" w:rsidRPr="002B5CBC" w:rsidTr="00FE7B1B">
        <w:trPr>
          <w:trHeight w:val="930"/>
        </w:trPr>
        <w:tc>
          <w:tcPr>
            <w:tcW w:w="4673" w:type="dxa"/>
            <w:vAlign w:val="center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b/>
                <w:bCs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b/>
                <w:bCs/>
                <w:noProof/>
                <w:sz w:val="22"/>
                <w:szCs w:val="22"/>
                <w:lang w:val="mn-MN"/>
                <w14:ligatures w14:val="none"/>
              </w:rPr>
              <w:t>Ураны хүдрийн баяжмал</w:t>
            </w:r>
          </w:p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b/>
                <w:bCs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b/>
                <w:bCs/>
                <w:noProof/>
                <w:sz w:val="22"/>
                <w:szCs w:val="22"/>
                <w:lang w:val="mn-MN"/>
                <w14:ligatures w14:val="none"/>
              </w:rPr>
              <w:t>(ураны исэл U3O8)-ын</w:t>
            </w:r>
            <w:r w:rsidRPr="002B5CBC">
              <w:rPr>
                <w:rFonts w:eastAsia="Arial Unicode MS" w:cs="Arial"/>
                <w:b/>
                <w:bCs/>
                <w:noProof/>
                <w:sz w:val="22"/>
                <w:szCs w:val="22"/>
                <w:vertAlign w:val="subscript"/>
                <w:lang w:val="mn-MN"/>
                <w14:ligatures w14:val="none"/>
              </w:rPr>
              <w:t xml:space="preserve"> </w:t>
            </w:r>
            <w:r w:rsidRPr="002B5CBC">
              <w:rPr>
                <w:rFonts w:eastAsia="Arial Unicode MS" w:cs="Arial"/>
                <w:b/>
                <w:bCs/>
                <w:noProof/>
                <w:sz w:val="22"/>
                <w:szCs w:val="22"/>
                <w:lang w:val="mn-MN"/>
                <w14:ligatures w14:val="none"/>
              </w:rPr>
              <w:t>зах зээлийн үнэ (ам.доллар/фунт)</w:t>
            </w:r>
          </w:p>
        </w:tc>
        <w:tc>
          <w:tcPr>
            <w:tcW w:w="4111" w:type="dxa"/>
            <w:vAlign w:val="center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b/>
                <w:bCs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b/>
                <w:bCs/>
                <w:noProof/>
                <w:sz w:val="22"/>
                <w:szCs w:val="22"/>
                <w:lang w:val="mn-MN"/>
                <w14:ligatures w14:val="none"/>
              </w:rPr>
              <w:t>Ашигт малтмалын нөөц ашигласны тусгай төлбөрийн хувь, хэмжээ</w:t>
            </w:r>
          </w:p>
        </w:tc>
      </w:tr>
      <w:tr w:rsidR="00572527" w:rsidRPr="002B5CBC" w:rsidTr="00FE7B1B">
        <w:trPr>
          <w:trHeight w:val="223"/>
        </w:trPr>
        <w:tc>
          <w:tcPr>
            <w:tcW w:w="4673" w:type="dxa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  <w:t>0-40 хүртэл</w:t>
            </w:r>
          </w:p>
        </w:tc>
        <w:tc>
          <w:tcPr>
            <w:tcW w:w="4111" w:type="dxa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  <w:t>0.0%</w:t>
            </w:r>
          </w:p>
        </w:tc>
      </w:tr>
      <w:tr w:rsidR="00572527" w:rsidRPr="002B5CBC" w:rsidTr="00FE7B1B">
        <w:trPr>
          <w:trHeight w:val="223"/>
        </w:trPr>
        <w:tc>
          <w:tcPr>
            <w:tcW w:w="4673" w:type="dxa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  <w:t>40-50 хүртэл</w:t>
            </w:r>
          </w:p>
        </w:tc>
        <w:tc>
          <w:tcPr>
            <w:tcW w:w="4111" w:type="dxa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  <w:t>0.5%</w:t>
            </w:r>
          </w:p>
        </w:tc>
      </w:tr>
      <w:tr w:rsidR="00572527" w:rsidRPr="002B5CBC" w:rsidTr="00FE7B1B">
        <w:trPr>
          <w:trHeight w:val="234"/>
        </w:trPr>
        <w:tc>
          <w:tcPr>
            <w:tcW w:w="4673" w:type="dxa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  <w:t>50-аас дээш</w:t>
            </w:r>
          </w:p>
        </w:tc>
        <w:tc>
          <w:tcPr>
            <w:tcW w:w="4111" w:type="dxa"/>
          </w:tcPr>
          <w:p w:rsidR="00572527" w:rsidRPr="002B5CBC" w:rsidRDefault="00572527" w:rsidP="00FE7B1B">
            <w:pPr>
              <w:ind w:right="-143"/>
              <w:jc w:val="center"/>
              <w:rPr>
                <w:rFonts w:eastAsia="Arial Unicode MS" w:cs="Arial"/>
                <w:noProof/>
                <w:sz w:val="22"/>
                <w:szCs w:val="22"/>
                <w:lang w:val="mn-MN"/>
                <w14:ligatures w14:val="none"/>
              </w:rPr>
            </w:pPr>
            <w:r w:rsidRPr="002B5CBC">
              <w:rPr>
                <w:rFonts w:eastAsiaTheme="minorEastAsia" w:cs="Arial"/>
                <w:sz w:val="22"/>
                <w:szCs w:val="22"/>
                <w:lang w:val="mn-MN"/>
                <w14:ligatures w14:val="none"/>
              </w:rPr>
              <w:t>5.0%</w:t>
            </w:r>
          </w:p>
        </w:tc>
      </w:tr>
    </w:tbl>
    <w:p w:rsidR="00572527" w:rsidRPr="002B5CBC" w:rsidRDefault="00572527" w:rsidP="00572527">
      <w:pPr>
        <w:spacing w:after="0" w:line="240" w:lineRule="auto"/>
        <w:rPr>
          <w:rFonts w:ascii="Arial" w:eastAsiaTheme="minorEastAsia" w:hAnsi="Arial" w:cs="Arial"/>
          <w:szCs w:val="24"/>
          <w:lang w:val="mn-MN"/>
        </w:rPr>
      </w:pPr>
    </w:p>
    <w:p w:rsidR="00572527" w:rsidRPr="002B5CBC" w:rsidRDefault="00572527" w:rsidP="00572527">
      <w:pPr>
        <w:spacing w:after="0" w:line="240" w:lineRule="auto"/>
        <w:rPr>
          <w:rFonts w:ascii="Arial" w:eastAsiaTheme="minorEastAsia" w:hAnsi="Arial" w:cs="Arial"/>
          <w:szCs w:val="24"/>
          <w:lang w:val="mn-MN"/>
        </w:rPr>
      </w:pPr>
    </w:p>
    <w:p w:rsidR="00572527" w:rsidRPr="002B5CBC" w:rsidRDefault="00572527" w:rsidP="00572527">
      <w:pPr>
        <w:spacing w:after="0" w:line="240" w:lineRule="auto"/>
        <w:jc w:val="right"/>
        <w:rPr>
          <w:rFonts w:ascii="Arial" w:eastAsiaTheme="minorEastAsia" w:hAnsi="Arial" w:cs="Arial"/>
          <w:szCs w:val="24"/>
          <w:lang w:val="mn-MN"/>
        </w:rPr>
      </w:pPr>
    </w:p>
    <w:p w:rsidR="00572527" w:rsidRPr="002B5CBC" w:rsidRDefault="00572527" w:rsidP="00572527">
      <w:pPr>
        <w:jc w:val="center"/>
        <w:rPr>
          <w:rFonts w:ascii="Arial" w:hAnsi="Arial" w:cs="Arial"/>
          <w:noProof/>
          <w:color w:val="000000"/>
          <w:lang w:val="mn-MN"/>
        </w:rPr>
      </w:pPr>
    </w:p>
    <w:p w:rsidR="00572527" w:rsidRPr="002B5CBC" w:rsidRDefault="00572527" w:rsidP="00572527">
      <w:pPr>
        <w:jc w:val="center"/>
        <w:rPr>
          <w:rFonts w:ascii="Arial" w:eastAsia="Arial" w:hAnsi="Arial" w:cs="Arial"/>
          <w:b/>
          <w:szCs w:val="24"/>
          <w:lang w:val="mn-MN"/>
        </w:rPr>
      </w:pPr>
      <w:r w:rsidRPr="002B5CBC">
        <w:rPr>
          <w:rFonts w:ascii="Arial" w:hAnsi="Arial" w:cs="Arial"/>
          <w:noProof/>
          <w:color w:val="000000"/>
          <w:lang w:val="mn-MN"/>
        </w:rPr>
        <w:t>---oOo---</w:t>
      </w:r>
    </w:p>
    <w:p w:rsidR="00572527" w:rsidRDefault="00572527" w:rsidP="00572527"/>
    <w:p w:rsidR="00397E7E" w:rsidRDefault="00397E7E"/>
    <w:sectPr w:rsidR="00397E7E" w:rsidSect="0085735B">
      <w:pgSz w:w="11907" w:h="16839" w:code="9"/>
      <w:pgMar w:top="1134" w:right="851" w:bottom="1134" w:left="1701" w:header="709" w:footer="18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6C"/>
    <w:rsid w:val="00397E7E"/>
    <w:rsid w:val="00572527"/>
    <w:rsid w:val="00595D6C"/>
    <w:rsid w:val="00BF7124"/>
    <w:rsid w:val="00C6632C"/>
    <w:rsid w:val="00D9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522E"/>
  <w15:chartTrackingRefBased/>
  <w15:docId w15:val="{62193074-41FA-4FCE-A3E4-8F6677F0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95D6C"/>
    <w:pPr>
      <w:spacing w:after="0" w:line="240" w:lineRule="auto"/>
      <w:jc w:val="both"/>
    </w:pPr>
    <w:rPr>
      <w:rFonts w:ascii="Arial" w:eastAsia="Times New Roman" w:hAnsi="Arial" w:cs="Times New Roman"/>
      <w:sz w:val="21"/>
      <w:szCs w:val="21"/>
      <w:lang w:val="en-GB"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95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2025-01-13T07:13:00Z</dcterms:created>
  <dcterms:modified xsi:type="dcterms:W3CDTF">2025-02-06T01:30:00Z</dcterms:modified>
</cp:coreProperties>
</file>