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ind w:hanging="0" w:left="0" w:right="0"/>
        <w:contextualSpacing w:val="false"/>
        <w:jc w:val="center"/>
      </w:pPr>
      <w:r>
        <w:rPr>
          <w:rFonts w:ascii="Arial;sans-serif" w:hAnsi="Arial;sans-serif"/>
          <w:b/>
          <w:shd w:fill="FFFFFF" w:val="clear"/>
          <w:lang w:val="mn-MN"/>
        </w:rPr>
        <w:t xml:space="preserve">МОНГОЛ УЛСЫН ИХ ХУРЛЫН 2019 ОНЫ НАМРЫН ЭЭЛЖИТ        </w:t>
      </w:r>
    </w:p>
    <w:p>
      <w:pPr>
        <w:pStyle w:val="style18"/>
        <w:shd w:fill="FFFFFF" w:val="clear"/>
        <w:spacing w:after="0" w:before="0"/>
        <w:ind w:hanging="0" w:left="0" w:right="0"/>
        <w:contextualSpacing w:val="false"/>
        <w:jc w:val="center"/>
      </w:pPr>
      <w:r>
        <w:rPr>
          <w:rFonts w:ascii="Arial;sans-serif" w:hAnsi="Arial;sans-serif"/>
          <w:b/>
          <w:shd w:fill="FFFFFF" w:val="clear"/>
          <w:lang w:val="mn-MN"/>
        </w:rPr>
        <w:t xml:space="preserve">      </w:t>
      </w:r>
      <w:r>
        <w:rPr>
          <w:rFonts w:ascii="Arial;sans-serif" w:hAnsi="Arial;sans-serif"/>
          <w:b/>
          <w:shd w:fill="FFFFFF" w:val="clear"/>
          <w:lang w:val="mn-MN"/>
        </w:rPr>
        <w:t xml:space="preserve">ЧУУЛГАНЫ НИЙГМИЙН БОДЛОГО, БОЛОВСРОЛ, СОЁЛ, ШИНЖЛЭХ   </w:t>
      </w:r>
    </w:p>
    <w:p>
      <w:pPr>
        <w:pStyle w:val="style18"/>
        <w:shd w:fill="FFFFFF" w:val="clear"/>
        <w:spacing w:after="0" w:before="0"/>
        <w:ind w:hanging="0" w:left="0" w:right="0"/>
        <w:contextualSpacing w:val="false"/>
        <w:jc w:val="center"/>
      </w:pPr>
      <w:r>
        <w:rPr>
          <w:rFonts w:ascii="Arial;sans-serif" w:hAnsi="Arial;sans-serif"/>
          <w:b/>
          <w:shd w:fill="FFFFFF" w:val="clear"/>
          <w:lang w:val="mn-MN"/>
        </w:rPr>
        <w:t xml:space="preserve">   </w:t>
      </w:r>
      <w:r>
        <w:rPr>
          <w:rFonts w:ascii="Arial;sans-serif" w:hAnsi="Arial;sans-serif"/>
          <w:b/>
          <w:shd w:fill="FFFFFF" w:val="clear"/>
          <w:lang w:val="mn-MN"/>
        </w:rPr>
        <w:t xml:space="preserve">УХААНЫ </w:t>
      </w:r>
      <w:r>
        <w:rPr>
          <w:shd w:fill="FFFFFF" w:val="clear"/>
        </w:rPr>
        <w:t> </w:t>
      </w:r>
      <w:r>
        <w:rPr>
          <w:rFonts w:ascii="Arial;sans-serif" w:hAnsi="Arial;sans-serif"/>
          <w:b/>
          <w:lang w:val="mn-MN"/>
        </w:rPr>
        <w:t xml:space="preserve">БАЙНГЫН ХОРООНЫ 12 ДУГААР САРЫН 11-НИЙ ӨДӨР </w:t>
      </w:r>
    </w:p>
    <w:p>
      <w:pPr>
        <w:pStyle w:val="style18"/>
        <w:spacing w:after="0" w:before="0"/>
        <w:ind w:hanging="0" w:left="0" w:right="0"/>
        <w:contextualSpacing w:val="false"/>
        <w:jc w:val="center"/>
      </w:pPr>
      <w:r>
        <w:rPr>
          <w:rFonts w:ascii="Arial;sans-serif" w:hAnsi="Arial;sans-serif"/>
          <w:b/>
          <w:lang w:val="mn-MN"/>
        </w:rPr>
        <w:t xml:space="preserve">   </w:t>
      </w:r>
      <w:r>
        <w:rPr>
          <w:rFonts w:ascii="Arial;sans-serif" w:hAnsi="Arial;sans-serif"/>
          <w:b/>
          <w:lang w:val="mn-MN"/>
        </w:rPr>
        <w:t xml:space="preserve">/ЛХАГВА ГАРАГ/-ИЙН ХУРАЛДААНЫ ТЭМДЭГЛЭЛИЙН ТОВЬЁГ </w:t>
      </w:r>
    </w:p>
    <w:p>
      <w:pPr>
        <w:pStyle w:val="style18"/>
        <w:spacing w:after="0" w:before="0"/>
        <w:ind w:hanging="0" w:left="0" w:right="0"/>
        <w:contextualSpacing w:val="false"/>
      </w:pPr>
      <w:r>
        <w:rPr/>
      </w:r>
    </w:p>
    <w:tbl>
      <w:tblPr>
        <w:jc w:val="left"/>
        <w:tblInd w:type="dxa" w:w="-216"/>
        <w:tblBorders>
          <w:top w:color="000001" w:space="0" w:sz="8" w:val="single"/>
          <w:left w:color="000001" w:space="0" w:sz="8" w:val="single"/>
          <w:bottom w:color="000001" w:space="0" w:sz="8" w:val="single"/>
        </w:tblBorders>
      </w:tblPr>
      <w:tblGrid>
        <w:gridCol w:w="627"/>
        <w:gridCol w:w="7560"/>
        <w:gridCol w:w="1893"/>
      </w:tblGrid>
      <w:tr>
        <w:trPr>
          <w:cantSplit w:val="false"/>
        </w:trPr>
        <w:tc>
          <w:tcPr>
            <w:tcW w:type="dxa" w:w="62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rPr>
              <w:t>№</w:t>
            </w:r>
          </w:p>
        </w:tc>
        <w:tc>
          <w:tcPr>
            <w:tcW w:type="dxa" w:w="7560"/>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Баримтын агуулга</w:t>
            </w:r>
          </w:p>
        </w:tc>
        <w:tc>
          <w:tcPr>
            <w:tcW w:type="dxa" w:w="189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b/>
                <w:i/>
                <w:color w:val="000000"/>
                <w:lang w:val="mn-MN"/>
              </w:rPr>
              <w:t>Хуудасны дугаар</w:t>
            </w:r>
          </w:p>
        </w:tc>
      </w:tr>
      <w:tr>
        <w:trPr>
          <w:cantSplit w:val="false"/>
        </w:trPr>
        <w:tc>
          <w:tcPr>
            <w:tcW w:type="dxa" w:w="62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1</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Хуралдааны товч тэмдэглэл</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t>1-4</w:t>
            </w:r>
          </w:p>
        </w:tc>
      </w:tr>
      <w:tr>
        <w:trPr>
          <w:cantSplit w:val="false"/>
        </w:trPr>
        <w:tc>
          <w:tcPr>
            <w:tcW w:type="dxa" w:w="627"/>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color w:val="000000"/>
                <w:lang w:val="mn-MN"/>
              </w:rPr>
              <w:t>2</w:t>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sans-serif" w:hAnsi="Arial;sans-serif"/>
                <w:color w:val="000000"/>
                <w:lang w:val="mn-MN"/>
              </w:rPr>
              <w:t>Дэлгэрэнгүй тэмдэглэл</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t>5-14</w:t>
            </w:r>
          </w:p>
        </w:tc>
      </w:tr>
      <w:tr>
        <w:trPr>
          <w:cantSplit w:val="false"/>
        </w:trPr>
        <w:tc>
          <w:tcPr>
            <w:tcW w:type="dxa" w:w="627"/>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7560"/>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Style w:val="style15"/>
                <w:rFonts w:ascii="Arial;sans-serif" w:hAnsi="Arial;sans-serif"/>
                <w:b w:val="false"/>
                <w:i w:val="false"/>
                <w:iCs w:val="false"/>
                <w:color w:val="000000"/>
                <w:shd w:fill="FFFFFF" w:val="clear"/>
                <w:lang w:val="mn-MN"/>
              </w:rPr>
              <w:t>1.Инновацийн тухай хуульд нэмэлт, өөрчлөлт оруулах тухай хуулийн төсөл /анхны хэлэлцүүлэг/</w:t>
            </w:r>
          </w:p>
        </w:tc>
        <w:tc>
          <w:tcPr>
            <w:tcW w:type="dxa" w:w="189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rPr>
              <w:t>5-14</w:t>
            </w:r>
          </w:p>
        </w:tc>
      </w:tr>
    </w:tbl>
    <w:p>
      <w:pPr>
        <w:pStyle w:val="style18"/>
        <w:shd w:fill="FFFFFF" w:val="clear"/>
        <w:spacing w:after="0" w:before="0"/>
        <w:ind w:hanging="0" w:left="0" w:right="20"/>
        <w:contextualSpacing w:val="false"/>
        <w:jc w:val="center"/>
      </w:pPr>
      <w:r>
        <w:rPr/>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sans-serif" w:hAnsi="Arial;sans-serif"/>
          <w:b/>
          <w:i/>
          <w:lang w:val="mn-MN"/>
        </w:rPr>
        <w:t>Монгол Улсын Их Хурлын 2019 оны намрын ээлжит чуулганы</w:t>
      </w:r>
    </w:p>
    <w:p>
      <w:pPr>
        <w:pStyle w:val="style18"/>
        <w:spacing w:after="0" w:before="0"/>
        <w:ind w:hanging="0" w:left="0" w:right="0"/>
        <w:contextualSpacing w:val="false"/>
        <w:jc w:val="center"/>
      </w:pPr>
      <w:r>
        <w:rPr>
          <w:rFonts w:ascii="Arial;sans-serif" w:hAnsi="Arial;sans-serif"/>
          <w:b/>
          <w:i/>
          <w:lang w:val="mn-MN"/>
        </w:rPr>
        <w:t>Нийгмийн бодлого, боловсрол, соёл, шинжлэх ухааны</w:t>
      </w:r>
    </w:p>
    <w:p>
      <w:pPr>
        <w:pStyle w:val="style18"/>
        <w:spacing w:after="0" w:before="0"/>
        <w:ind w:hanging="0" w:left="0" w:right="0"/>
        <w:contextualSpacing w:val="false"/>
        <w:jc w:val="center"/>
      </w:pPr>
      <w:r>
        <w:rPr>
          <w:rFonts w:ascii="Arial;sans-serif" w:hAnsi="Arial;sans-serif"/>
          <w:b/>
          <w:i/>
          <w:lang w:val="mn-MN"/>
        </w:rPr>
        <w:t>байнгын хорооны 12 дугаар сарын 11-ний өдөр</w:t>
      </w:r>
      <w:r>
        <w:rPr/>
        <w:t xml:space="preserve"> </w:t>
      </w:r>
      <w:r>
        <w:rPr>
          <w:rFonts w:ascii="Arial;sans-serif" w:hAnsi="Arial;sans-serif"/>
          <w:b/>
          <w:i/>
          <w:lang w:val="mn-MN"/>
        </w:rPr>
        <w:t xml:space="preserve">/Лхагва гараг/-ийн </w:t>
      </w:r>
    </w:p>
    <w:p>
      <w:pPr>
        <w:pStyle w:val="style18"/>
        <w:spacing w:after="0" w:before="0"/>
        <w:ind w:hanging="0" w:left="0" w:right="0"/>
        <w:contextualSpacing w:val="false"/>
        <w:jc w:val="center"/>
      </w:pPr>
      <w:r>
        <w:rPr>
          <w:rFonts w:ascii="Arial;sans-serif" w:hAnsi="Arial;sans-serif"/>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jc w:val="both"/>
      </w:pPr>
      <w:bookmarkStart w:id="0" w:name="__UnoMark__11151_2131316772"/>
      <w:bookmarkEnd w:id="0"/>
      <w:r>
        <w:rPr>
          <w:rFonts w:ascii="Arial;sans-serif" w:hAnsi="Arial;sans-serif"/>
          <w:lang w:val="mn-MN"/>
        </w:rPr>
        <w:tab/>
        <w:t>Нийгмийн бодлого, боловсрол, соёл, шинжлэх ухааны байнгын хорооны дарга Д.Оюунхорол ирц, хэлэлцэх асуудлын дарааллыг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lang w:val="mn-MN"/>
        </w:rPr>
        <w:tab/>
        <w:t xml:space="preserve">Хуралдаанд ирвэл зохих 19 гишүүнээс 10 гишүүн ирж, 52.6 хувийн ирцтэйгээр хуралдаан 15 цаг 48 минутад Төрийн ордны “Их эзэн Чингис хаан”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color w:val="000000"/>
          <w:lang w:val="mn-MN"/>
        </w:rPr>
        <w:tab/>
        <w:t>Чөлөөтэй: О.Баасанхүү, Ё.Баатарбилэг, М.Билэгт, Н.Номтойбаяр, М.Оюунчимэг, Я.Санжмятав, Б.Саранчимэг, Л.Энх-Амгалан, С.Эрдэнэ.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i/>
          <w:color w:val="000000"/>
          <w:shd w:fill="FFFFFF" w:val="clear"/>
          <w:lang w:val="mn-MN"/>
        </w:rPr>
        <w:tab/>
        <w:t xml:space="preserve">Нэг. </w:t>
      </w:r>
      <w:r>
        <w:rPr>
          <w:rStyle w:val="style15"/>
          <w:rFonts w:ascii="Arial" w:hAnsi="Arial"/>
          <w:i/>
          <w:color w:val="000000"/>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/З</w:t>
      </w:r>
      <w:r>
        <w:rPr>
          <w:rStyle w:val="style15"/>
          <w:rFonts w:ascii="Arial" w:hAnsi="Arial"/>
          <w:b w:val="false"/>
          <w:bCs w:val="false"/>
          <w:i/>
          <w:color w:val="000000"/>
          <w:shd w:fill="FFFFFF" w:val="clear"/>
          <w:lang w:val="mn-MN"/>
        </w:rPr>
        <w:t>асгийн газраас 2018.12.28-ны өдөр өргөн мэдүүлсэн,</w:t>
      </w:r>
      <w:r>
        <w:rPr>
          <w:rStyle w:val="style15"/>
          <w:rFonts w:ascii="Arial" w:hAnsi="Arial"/>
          <w:i/>
          <w:color w:val="000000"/>
          <w:shd w:fill="FFFFFF" w:val="clear"/>
          <w:lang w:val="mn-MN"/>
        </w:rPr>
        <w:t xml:space="preserve"> анхны хэлэлцүүлэг/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color w:val="00000A"/>
          <w:shd w:fill="FFFFFF" w:val="clear"/>
        </w:rPr>
        <w:t xml:space="preserve">            </w:t>
      </w:r>
      <w:r>
        <w:rPr>
          <w:rStyle w:val="style15"/>
          <w:rFonts w:ascii="Arial;sans-serif" w:hAnsi="Arial;sans-serif"/>
          <w:b w:val="false"/>
          <w:color w:val="00000A"/>
          <w:shd w:fill="FFFFFF" w:val="clear"/>
          <w:lang w:val="mn-MN"/>
        </w:rPr>
        <w:t xml:space="preserve">Хэлэлцэж буй асуудалтай холбогдуулан  </w:t>
      </w:r>
      <w:r>
        <w:rPr>
          <w:rStyle w:val="style15"/>
          <w:rFonts w:ascii="Arial" w:hAnsi="Arial"/>
          <w:b w:val="false"/>
          <w:color w:val="00000A"/>
          <w:shd w:fill="FFFFFF" w:val="clear"/>
          <w:lang w:val="mn-MN"/>
        </w:rPr>
        <w:t xml:space="preserve">Боловсрол, соёл, шинжлэх ухаан, спортын яамны Шинжлэх ухаан, технологийн бодлогын газрын дарга С.Мөнхбат, ахлах мэргэжилтэн Б.Лхагвадорж  </w:t>
      </w:r>
      <w:r>
        <w:rPr>
          <w:rStyle w:val="style15"/>
          <w:rFonts w:ascii="Arial;sans-serif" w:hAnsi="Arial;sans-serif"/>
          <w:b w:val="false"/>
          <w:color w:val="00000A"/>
          <w:shd w:fill="FFFFFF" w:val="clear"/>
          <w:lang w:val="mn-MN"/>
        </w:rPr>
        <w:t>нар оролцов.</w:t>
      </w:r>
    </w:p>
    <w:p>
      <w:pPr>
        <w:pStyle w:val="style18"/>
        <w:spacing w:after="0" w:before="0"/>
        <w:ind w:hanging="0" w:left="0" w:right="0"/>
        <w:contextualSpacing w:val="false"/>
        <w:jc w:val="both"/>
      </w:pPr>
      <w:r>
        <w:rPr>
          <w:rStyle w:val="style15"/>
          <w:color w:val="00000A"/>
          <w:shd w:fill="FFFFFF" w:val="clear"/>
        </w:rPr>
        <w:t> </w:t>
      </w:r>
    </w:p>
    <w:p>
      <w:pPr>
        <w:pStyle w:val="style18"/>
        <w:spacing w:after="0" w:before="0"/>
        <w:ind w:hanging="0" w:left="0" w:right="0"/>
        <w:contextualSpacing w:val="false"/>
        <w:jc w:val="both"/>
      </w:pPr>
      <w:r>
        <w:rPr>
          <w:rFonts w:ascii="Arial;sans-serif" w:hAnsi="Arial;sans-serif"/>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Р.Болормаа нар</w:t>
      </w:r>
      <w:r>
        <w:rPr>
          <w:rStyle w:val="style15"/>
          <w:rFonts w:ascii="Arial;sans-serif" w:hAnsi="Arial;sans-serif"/>
          <w:b w:val="false"/>
          <w:shd w:fill="FFFFFF" w:val="clear"/>
          <w:lang w:val="mn-MN"/>
        </w:rPr>
        <w:t xml:space="preserve"> байлцав. </w:t>
      </w:r>
    </w:p>
    <w:p>
      <w:pPr>
        <w:pStyle w:val="style18"/>
        <w:spacing w:after="0" w:before="0"/>
        <w:ind w:hanging="0" w:left="0" w:right="0"/>
        <w:contextualSpacing w:val="false"/>
        <w:jc w:val="both"/>
      </w:pPr>
      <w:r>
        <w:rPr>
          <w:rStyle w:val="style15"/>
          <w:color w:val="00000A"/>
          <w:shd w:fill="FFFFFF" w:val="clear"/>
        </w:rPr>
        <w:t> </w:t>
      </w:r>
    </w:p>
    <w:p>
      <w:pPr>
        <w:pStyle w:val="style18"/>
        <w:spacing w:after="0" w:before="0"/>
        <w:ind w:hanging="0" w:left="0" w:right="0"/>
        <w:contextualSpacing w:val="false"/>
        <w:jc w:val="both"/>
      </w:pPr>
      <w:r>
        <w:rPr>
          <w:rFonts w:ascii="Arial;sans-serif" w:hAnsi="Arial;sans-serif"/>
          <w:lang w:val="mn-MN"/>
        </w:rPr>
        <w:tab/>
        <w:t>Хуулийн төслийг анхны хэлэлцүүлэгт бэлтгэсэн талаар ажлын хэсгийн санал, дүгнэлтийг ажлын хэсгийн ахлагч, Улсын Их Хурлын гишүүн Н.Учрал</w:t>
      </w:r>
      <w:r>
        <w:rPr>
          <w:rStyle w:val="style15"/>
          <w:rFonts w:ascii="Arial;sans-serif" w:hAnsi="Arial;sans-serif"/>
          <w:b w:val="false"/>
          <w:color w:val="00000A"/>
          <w:shd w:fill="FFFFFF" w:val="clear"/>
          <w:lang w:val="mn-MN"/>
        </w:rPr>
        <w:t xml:space="preserve"> </w:t>
      </w:r>
      <w:r>
        <w:rPr>
          <w:rFonts w:ascii="Arial;sans-serif" w:hAnsi="Arial;sans-serif"/>
          <w:lang w:val="mn-MN"/>
        </w:rPr>
        <w:t xml:space="preserve">танилцуулав.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Ажлын хэсгийн санал, дүгнэлттэй холбогдуулан Байнгын хорооны дарга Д.Оюунхоролын тавьсан асуултад ажлын хэсгийн ахлагч, Улсын Их Хурлын гишүүн Н.Учрал, </w:t>
      </w:r>
      <w:r>
        <w:rPr>
          <w:rStyle w:val="style15"/>
          <w:rFonts w:ascii="Arial;sans-serif" w:hAnsi="Arial;sans-serif"/>
          <w:b w:val="false"/>
          <w:color w:val="00000A"/>
          <w:shd w:fill="FFFFFF" w:val="clear"/>
          <w:lang w:val="mn-MN"/>
        </w:rPr>
        <w:t xml:space="preserve"> </w:t>
      </w:r>
      <w:r>
        <w:rPr>
          <w:rStyle w:val="style15"/>
          <w:rFonts w:ascii="Arial" w:hAnsi="Arial"/>
          <w:b w:val="false"/>
          <w:color w:val="00000A"/>
          <w:shd w:fill="FFFFFF" w:val="clear"/>
          <w:lang w:val="mn-MN"/>
        </w:rPr>
        <w:t xml:space="preserve">Боловсрол, соёл, шинжлэх ухаан, спортын яамны Шинжлэх ухаан, технологийн бодлогын газрын дарга С.Мөнхбат </w:t>
      </w:r>
      <w:r>
        <w:rPr>
          <w:rStyle w:val="style15"/>
          <w:rFonts w:ascii="Arial;sans-serif" w:hAnsi="Arial;sans-serif"/>
          <w:b w:val="false"/>
          <w:color w:val="00000A"/>
          <w:shd w:fill="FFFFFF" w:val="clear"/>
          <w:lang w:val="mn-MN"/>
        </w:rPr>
        <w:t xml:space="preserve">нар </w:t>
      </w:r>
      <w:r>
        <w:rPr>
          <w:rFonts w:ascii="Arial;sans-serif" w:hAnsi="Arial;sans-serif"/>
          <w:lang w:val="mn-MN"/>
        </w:rPr>
        <w:t xml:space="preserve">хариулж, тайлбар хийв.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iCs/>
          <w:color w:val="000000"/>
          <w:shd w:fill="FFFFFF" w:val="clear"/>
          <w:lang w:val="mn-MN"/>
        </w:rPr>
        <w:tab/>
        <w:t xml:space="preserve">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хэлэлцүүлэгт бэлтгэх үүрэг бүхий ажлын хэсгийн гаргасан зарчмын зөрүүтэй саналын томьёоллоор санал хураалт явуулав.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i/>
          <w:iCs/>
          <w:color w:val="000000"/>
          <w:shd w:fill="FFFFFF" w:val="clear"/>
          <w:lang w:val="mn-MN"/>
        </w:rPr>
        <w:tab/>
      </w:r>
      <w:r>
        <w:rPr>
          <w:rStyle w:val="style15"/>
          <w:rFonts w:ascii="Arial" w:hAnsi="Arial"/>
          <w:b/>
          <w:bCs/>
          <w:i w:val="false"/>
          <w:iCs w:val="false"/>
          <w:color w:val="000000"/>
          <w:shd w:fill="FFFFFF" w:val="clear"/>
          <w:lang w:val="mn-MN"/>
        </w:rPr>
        <w:t>Д.Оюунхорол:</w:t>
      </w:r>
      <w:r>
        <w:rPr>
          <w:rStyle w:val="style15"/>
          <w:rFonts w:ascii="Arial" w:hAnsi="Arial"/>
          <w:b w:val="false"/>
          <w:bCs w:val="false"/>
          <w:i w:val="false"/>
          <w:iCs w:val="false"/>
          <w:color w:val="000000"/>
          <w:shd w:fill="FFFFFF" w:val="clear"/>
          <w:lang w:val="mn-MN"/>
        </w:rPr>
        <w:t xml:space="preserve">1.Төслийн </w:t>
      </w:r>
      <w:r>
        <w:rPr>
          <w:rFonts w:ascii="Arial" w:hAnsi="Arial"/>
          <w:lang w:val="mn-MN"/>
        </w:rPr>
        <w:t>16.4.1.технологи дамжуулах төв, хамтын  оффисыг тухайн орон нутагт аймаг, нийслэлийн Засаг дарга бүртгэлжүүлэх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Дээрх саналтай холбогдуулан Байнгын хорооны дарга Д.Оюунхорол санал хэлэв.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6</w:t>
      </w:r>
    </w:p>
    <w:p>
      <w:pPr>
        <w:pStyle w:val="style18"/>
        <w:spacing w:after="0" w:before="0"/>
        <w:ind w:hanging="0" w:left="0" w:right="0"/>
        <w:contextualSpacing w:val="false"/>
        <w:jc w:val="both"/>
      </w:pPr>
      <w:r>
        <w:rPr>
          <w:rFonts w:ascii="Arial" w:hAnsi="Arial"/>
          <w:lang w:val="mn-MN"/>
        </w:rPr>
        <w:tab/>
        <w:t>Татгалзсан:</w:t>
        <w:tab/>
        <w:tab/>
        <w:t xml:space="preserve">  4</w:t>
      </w:r>
    </w:p>
    <w:p>
      <w:pPr>
        <w:pStyle w:val="style18"/>
        <w:spacing w:after="0" w:before="0"/>
        <w:ind w:hanging="0" w:left="0" w:right="0"/>
        <w:contextualSpacing w:val="false"/>
        <w:jc w:val="both"/>
      </w:pPr>
      <w:r>
        <w:rPr>
          <w:rFonts w:ascii="Arial" w:hAnsi="Arial"/>
          <w:lang w:val="mn-MN"/>
        </w:rPr>
        <w:tab/>
        <w:t>Бүгд:</w:t>
        <w:tab/>
        <w:tab/>
        <w:tab/>
        <w:t>10</w:t>
      </w:r>
    </w:p>
    <w:p>
      <w:pPr>
        <w:pStyle w:val="style18"/>
        <w:spacing w:after="0" w:before="0"/>
        <w:ind w:hanging="0" w:left="0" w:right="0"/>
        <w:contextualSpacing w:val="false"/>
        <w:jc w:val="both"/>
      </w:pPr>
      <w:r>
        <w:rPr>
          <w:rFonts w:ascii="Arial" w:hAnsi="Arial"/>
          <w:lang w:val="mn-MN"/>
        </w:rPr>
        <w:tab/>
        <w:t>60.0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Дээрх саналыг найруулгын засвартайгаар авлаа.</w:t>
      </w:r>
    </w:p>
    <w:p>
      <w:pPr>
        <w:pStyle w:val="style18"/>
        <w:spacing w:after="0" w:before="0"/>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 xml:space="preserve"> </w:t>
      </w:r>
      <w:r>
        <w:rPr>
          <w:rFonts w:ascii="Arial" w:hAnsi="Arial"/>
          <w:lang w:val="mn-MN"/>
        </w:rPr>
        <w:tab/>
        <w:t>2.Улсын Их Хурлын гишүүн Н.Учрал, А.Ундраа, М.Оюунчимэг, Ц.Цогзолмаа, Я.Санжмятав /цаашид “Ажлын хэсэг” гэх/ нарын гаргасан, Төслийн 1 дүгээр зүйлийн 3.1.17 дахь заалтын “үйл ажиллагаа явуулах таатай орчин бүрдүүлсэн,” гэснийг “үйл ажиллагаанд” гэж, “үйлчилгээ” гэснийг “дэмжлэг” гэж, мөн зүйлийн 3.1.18 дахь заалтын “чиглэсэн үйл ажиллагааг явуулах, эсхүл” гэснийг “дэмжлэг үзүүлэх,” гэж тус тус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6</w:t>
      </w:r>
    </w:p>
    <w:p>
      <w:pPr>
        <w:pStyle w:val="style18"/>
        <w:spacing w:after="0" w:before="0"/>
        <w:ind w:hanging="0" w:left="0" w:right="0"/>
        <w:contextualSpacing w:val="false"/>
        <w:jc w:val="both"/>
      </w:pPr>
      <w:r>
        <w:rPr>
          <w:rFonts w:ascii="Arial" w:hAnsi="Arial"/>
          <w:lang w:val="mn-MN"/>
        </w:rPr>
        <w:tab/>
        <w:t>Татгалзсан:</w:t>
        <w:tab/>
        <w:tab/>
        <w:t xml:space="preserve"> 4</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60.0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3.Ажлын хэсгийн гаргасан, Төслийн 1 дүгээр зүйлийн 12</w:t>
      </w:r>
      <w:r>
        <w:rPr>
          <w:rFonts w:ascii="Arial" w:hAnsi="Arial"/>
          <w:vertAlign w:val="superscript"/>
          <w:lang w:val="mn-MN"/>
        </w:rPr>
        <w:t>1</w:t>
      </w:r>
      <w:r>
        <w:rPr>
          <w:rFonts w:ascii="Arial" w:hAnsi="Arial"/>
          <w:lang w:val="mn-MN"/>
        </w:rPr>
        <w:t>1 дэх хэсгийн “хувьцаагаа” гэсний дараа “үнэт цаасны арилжаа эрхлэх байгууллагаас гадуурх зах зээлд” гэж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З.Ажлын хэсгийн гаргасан, Төслийн 1 дүгээр зүйлийн 16.1 дэх хэсгийн “бизнесийн” гэснийг хасаж, хэсгийн дугаарыг “16.4” гэж өөрчлөн, мөн хэсгийн “менежментийн компаниас бүрдэнэ.” гэсний дараа “Хамтын оффис нь хоорондоо хамааралгүй хэд хэдэн хувь хүн, хуулийн этгээд үйл ажиллагаа явуулах таатай орчныг бүрдүүлсэн, гишүүддээ зориулан зөвлөх, зуучлах, сурталчлах, хөрөнгө оруулалт татах, инновацийн бүтээгдэхүүнийг хөгжүүлэх, гарааны компанийг бойжуулах зэргийг нэгдсэн журмаар зохион байгуулна.” гэж, мөн зүйлд доор дурдсан агуулга бүхий 16.4.1-16.4.3 дахь заалтыг нэмэх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4.Ажлын хэсгийн гаргасан, Төслийн 16.4.2.технологи дамжуулах төв эсхүл, хамтын оффисд гишүүнчлэлээр бүртгүүлсэн гарааны компани болон программ хангамжийн үйлдвэрлэл, хөгжүүлэлтийн чиглэлээр үйл ажиллагаа явуулдаг аж ахуйн нэгжийг төрөөс татварын бодлогоор дэмжих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0"/>
        <w:shd w:fill="FFFFFF" w:val="clear"/>
        <w:spacing w:after="0" w:before="0" w:line="200" w:lineRule="atLeast"/>
        <w:ind w:hanging="0" w:left="0" w:right="0"/>
        <w:contextualSpacing w:val="false"/>
        <w:jc w:val="both"/>
      </w:pPr>
      <w:r>
        <w:rPr>
          <w:rFonts w:ascii="Arial" w:hAnsi="Arial"/>
          <w:lang w:val="mn-MN"/>
        </w:rPr>
        <w:tab/>
      </w:r>
    </w:p>
    <w:p>
      <w:pPr>
        <w:pStyle w:val="style0"/>
        <w:shd w:fill="FFFFFF" w:val="clear"/>
        <w:spacing w:after="0" w:before="0" w:line="200" w:lineRule="atLeast"/>
        <w:ind w:hanging="0" w:left="0" w:right="0"/>
        <w:contextualSpacing w:val="false"/>
        <w:jc w:val="both"/>
      </w:pPr>
      <w:r>
        <w:rPr>
          <w:rFonts w:ascii="Arial" w:hAnsi="Arial"/>
          <w:lang w:val="mn-MN"/>
        </w:rPr>
        <w:tab/>
        <w:t>5.Ажлын хэсгийн гаргасан, Төслийн 16.4.3.энэ хуулийн 16.4.2-т заасан аж ахуйн нэгжид дэмжлэг үзүүлэх журмыг Засгийн газар батлах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0"/>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6.Ажлын хэсгийн гаргасан, Төслийн 6 дугаар зүйлийн “7.1.8, 12.3.1, 12.3.2, 17.1.5” гэснийг төслөөс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7.Ажлын хэсгийн гаргасан, Төслийн 7 дугаар зүйлийг төслөөс хасах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7</w:t>
      </w:r>
    </w:p>
    <w:p>
      <w:pPr>
        <w:pStyle w:val="style18"/>
        <w:spacing w:after="0" w:before="0"/>
        <w:ind w:hanging="0" w:left="0" w:right="0"/>
        <w:contextualSpacing w:val="false"/>
        <w:jc w:val="both"/>
      </w:pPr>
      <w:r>
        <w:rPr>
          <w:rFonts w:ascii="Arial" w:hAnsi="Arial"/>
          <w:lang w:val="mn-MN"/>
        </w:rPr>
        <w:tab/>
        <w:t>Татгалзсан:</w:t>
        <w:tab/>
        <w:tab/>
        <w:t xml:space="preserve">  3</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70.0 хувийн саналаар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i/>
          <w:iCs/>
          <w:lang w:val="mn-MN"/>
        </w:rPr>
        <w:t xml:space="preserve">Улсын Их Хурлын гишүүдээс гаргасан зарчмын зөрүүтэй саналын томьёоллоор санал хураалт явуулав.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:1.Улсын Их Хурлын гишүүн Г.Мөнхцэцэгийн гаргасан, Төслийн 19.11 буюу хуулийн 11.1.3-т инновацийн гарант олгох гэж байгаа “гарант” гэдэг үгийг “баталгаа”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Улсын Их Хурлын гишүүн Г.Мөнхцэцэг үг хэлж, Улсын Их Хурлын гишүүн Н.Учрал тайлбар хийв.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4</w:t>
      </w:r>
    </w:p>
    <w:p>
      <w:pPr>
        <w:pStyle w:val="style18"/>
        <w:spacing w:after="0" w:before="0"/>
        <w:ind w:hanging="0" w:left="0" w:right="0"/>
        <w:contextualSpacing w:val="false"/>
        <w:jc w:val="both"/>
      </w:pPr>
      <w:r>
        <w:rPr>
          <w:rFonts w:ascii="Arial" w:hAnsi="Arial"/>
          <w:lang w:val="mn-MN"/>
        </w:rPr>
        <w:tab/>
        <w:t>Татгалзсан:</w:t>
        <w:tab/>
        <w:tab/>
        <w:t xml:space="preserve">  6</w:t>
      </w:r>
    </w:p>
    <w:p>
      <w:pPr>
        <w:pStyle w:val="style18"/>
        <w:spacing w:after="0" w:before="0"/>
        <w:ind w:hanging="0" w:left="0" w:right="0"/>
        <w:contextualSpacing w:val="false"/>
        <w:jc w:val="both"/>
      </w:pPr>
      <w:r>
        <w:rPr>
          <w:rFonts w:ascii="Arial" w:hAnsi="Arial"/>
          <w:lang w:val="mn-MN"/>
        </w:rPr>
        <w:tab/>
        <w:t>Бүгд:</w:t>
        <w:tab/>
        <w:tab/>
        <w:tab/>
        <w:t>10</w:t>
      </w:r>
    </w:p>
    <w:p>
      <w:pPr>
        <w:pStyle w:val="style18"/>
        <w:shd w:fill="FFFFFF" w:val="clear"/>
        <w:spacing w:after="0" w:before="0" w:line="200" w:lineRule="atLeast"/>
        <w:ind w:hanging="0" w:left="0" w:right="0"/>
        <w:contextualSpacing w:val="false"/>
        <w:jc w:val="both"/>
      </w:pPr>
      <w:r>
        <w:rPr>
          <w:rFonts w:ascii="Arial" w:hAnsi="Arial"/>
          <w:lang w:val="mn-MN"/>
        </w:rPr>
        <w:tab/>
        <w:t>40.0 хувийн саналаар санал дэмжигдсэнгүй.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2.Улсын Их Хурлын гишүүн Г.Мөнхцэцэгийн гаргасан, Төслийн 27 дугаар зүйлийн 27.10.2 дахь заалтын “оюуны өмчийн ашиглалтаас олох роялтын орлого” гэснийг “оюуны өмч ашигласны төлбөр хураамж” гэж өөрчлөх гэсэн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Зөвшөөрсөн:</w:t>
        <w:tab/>
        <w:t xml:space="preserve">  4</w:t>
      </w:r>
    </w:p>
    <w:p>
      <w:pPr>
        <w:pStyle w:val="style18"/>
        <w:spacing w:after="0" w:before="0"/>
        <w:ind w:hanging="0" w:left="0" w:right="0"/>
        <w:contextualSpacing w:val="false"/>
        <w:jc w:val="both"/>
      </w:pPr>
      <w:r>
        <w:rPr>
          <w:rFonts w:ascii="Arial" w:hAnsi="Arial"/>
          <w:lang w:val="mn-MN"/>
        </w:rPr>
        <w:tab/>
        <w:t>Татгалзсан:</w:t>
        <w:tab/>
        <w:tab/>
        <w:t xml:space="preserve">  6</w:t>
      </w:r>
    </w:p>
    <w:p>
      <w:pPr>
        <w:pStyle w:val="style18"/>
        <w:spacing w:after="0" w:before="0"/>
        <w:ind w:hanging="0" w:left="0" w:right="0"/>
        <w:contextualSpacing w:val="false"/>
        <w:jc w:val="both"/>
      </w:pPr>
      <w:r>
        <w:rPr>
          <w:rFonts w:ascii="Arial" w:hAnsi="Arial"/>
          <w:lang w:val="mn-MN"/>
        </w:rPr>
        <w:tab/>
        <w:t>Бүгд:</w:t>
        <w:tab/>
        <w:tab/>
        <w:tab/>
        <w:t>10</w:t>
      </w:r>
    </w:p>
    <w:p>
      <w:pPr>
        <w:pStyle w:val="style18"/>
        <w:spacing w:after="0" w:before="0"/>
        <w:ind w:hanging="0" w:left="0" w:right="0"/>
        <w:contextualSpacing w:val="false"/>
        <w:jc w:val="both"/>
      </w:pPr>
      <w:r>
        <w:rPr>
          <w:rFonts w:ascii="Arial" w:hAnsi="Arial"/>
          <w:lang w:val="mn-MN"/>
        </w:rPr>
        <w:tab/>
        <w:t>40.0 хувийн саналаар санал дэмжигдсэнгүй.</w:t>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Fonts w:ascii="Arial" w:hAnsi="Arial"/>
          <w:lang w:val="mn-MN"/>
        </w:rPr>
        <w:tab/>
      </w:r>
      <w:r>
        <w:rPr>
          <w:rStyle w:val="style15"/>
          <w:rFonts w:ascii="Arial;sans-serif" w:hAnsi="Arial;sans-serif"/>
          <w:b w:val="false"/>
          <w:color w:val="000000"/>
          <w:shd w:fill="FFFFFF" w:val="clear"/>
          <w:lang w:val="mn-MN"/>
        </w:rPr>
        <w:t xml:space="preserve">Байнгын хорооноос гарах санал, дүгнэлтийг Улсын Их Хурлын гишүүн Н.Учрал </w:t>
      </w:r>
      <w:r>
        <w:rPr>
          <w:rStyle w:val="style15"/>
          <w:rFonts w:ascii="Arial;sans-serif" w:hAnsi="Arial;sans-serif"/>
          <w:b w:val="false"/>
          <w:bCs w:val="false"/>
          <w:color w:val="000000"/>
          <w:shd w:fill="FFFFFF" w:val="clear"/>
          <w:lang w:val="mn-MN"/>
        </w:rPr>
        <w:t>Улсын Их Хурлын чуулганы нэгдсэн хуралдаанд танилцуулахаар тогтов.</w:t>
      </w:r>
    </w:p>
    <w:p>
      <w:pPr>
        <w:pStyle w:val="style18"/>
        <w:spacing w:after="0" w:before="0"/>
        <w:ind w:hanging="0" w:left="0" w:right="0"/>
        <w:contextualSpacing w:val="false"/>
        <w:jc w:val="both"/>
      </w:pPr>
      <w:r>
        <w:rPr>
          <w:rStyle w:val="style16"/>
          <w:color w:val="000000"/>
          <w:shd w:fill="FFFFFF" w:val="clear"/>
        </w:rPr>
        <w:t> </w:t>
      </w:r>
    </w:p>
    <w:p>
      <w:pPr>
        <w:pStyle w:val="style18"/>
        <w:spacing w:after="0" w:before="0"/>
        <w:ind w:hanging="0" w:left="0" w:right="0"/>
        <w:contextualSpacing w:val="false"/>
        <w:jc w:val="both"/>
      </w:pPr>
      <w:r>
        <w:rPr>
          <w:rStyle w:val="style16"/>
          <w:rFonts w:ascii="Arial;sans-serif" w:hAnsi="Arial;sans-serif"/>
          <w:color w:val="000000"/>
          <w:shd w:fill="FFFFFF" w:val="clear"/>
          <w:lang w:val="mn-MN"/>
        </w:rPr>
        <w:tab/>
        <w:t>Хуралдаан 37 минут үргэлжилж, 19 гишүүнээс 10 гишүүн ирж, 52.6 хувийн ирцтэйгээр 16 цаг 25 минутад өндөрлөв.</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t xml:space="preserve"> </w:t>
      </w:r>
    </w:p>
    <w:p>
      <w:pPr>
        <w:pStyle w:val="style18"/>
        <w:spacing w:after="0" w:before="0"/>
        <w:ind w:hanging="0" w:left="0" w:right="0"/>
        <w:contextualSpacing w:val="false"/>
        <w:jc w:val="both"/>
      </w:pPr>
      <w:r>
        <w:rPr/>
        <w:tab/>
      </w:r>
      <w:r>
        <w:rPr>
          <w:rFonts w:ascii="Arial;sans-serif" w:hAnsi="Arial;sans-serif"/>
          <w:lang w:val="mn-MN"/>
        </w:rPr>
        <w:t>Тэмдэглэлтэй танилцсан:</w:t>
      </w:r>
    </w:p>
    <w:p>
      <w:pPr>
        <w:pStyle w:val="style18"/>
        <w:spacing w:after="0" w:before="0"/>
        <w:ind w:hanging="0" w:left="0" w:right="0"/>
        <w:contextualSpacing w:val="false"/>
        <w:jc w:val="both"/>
      </w:pPr>
      <w:r>
        <w:rPr/>
        <w:tab/>
      </w:r>
      <w:r>
        <w:rPr>
          <w:rFonts w:ascii="Arial;sans-serif" w:hAnsi="Arial;sans-serif"/>
          <w:lang w:val="mn-MN"/>
        </w:rPr>
        <w:t>НИЙГМИЙН БОДЛОГО, БОЛОВСРОЛ,</w:t>
      </w:r>
    </w:p>
    <w:p>
      <w:pPr>
        <w:pStyle w:val="style18"/>
        <w:spacing w:after="0" w:before="0"/>
        <w:ind w:hanging="0" w:left="0" w:right="0"/>
        <w:contextualSpacing w:val="false"/>
        <w:jc w:val="both"/>
      </w:pPr>
      <w:r>
        <w:rPr>
          <w:rFonts w:ascii="Arial;sans-serif" w:hAnsi="Arial;sans-serif"/>
          <w:lang w:val="mn-MN"/>
        </w:rPr>
        <w:tab/>
        <w:t>СОЁЛ, ШИНЖЛЭХ УХААНЫ БАЙНГЫН</w:t>
      </w:r>
    </w:p>
    <w:p>
      <w:pPr>
        <w:pStyle w:val="style18"/>
        <w:spacing w:after="0" w:before="0"/>
        <w:ind w:hanging="0" w:left="0" w:right="0"/>
        <w:contextualSpacing w:val="false"/>
        <w:jc w:val="both"/>
      </w:pPr>
      <w:r>
        <w:rPr>
          <w:rFonts w:ascii="Arial;sans-serif" w:hAnsi="Arial;sans-serif"/>
          <w:lang w:val="mn-MN"/>
        </w:rPr>
        <w:tab/>
        <w:t>ХОРООНЫ ДАРГА</w:t>
        <w:tab/>
        <w:tab/>
        <w:tab/>
        <w:tab/>
        <w:tab/>
        <w:tab/>
        <w:tab/>
        <w:t>Д.ОЮУНХОРОЛ</w:t>
      </w:r>
    </w:p>
    <w:p>
      <w:pPr>
        <w:pStyle w:val="style18"/>
        <w:spacing w:after="0" w:before="0"/>
        <w:ind w:hanging="0" w:left="0" w:right="0"/>
        <w:contextualSpacing w:val="false"/>
        <w:jc w:val="both"/>
      </w:pPr>
      <w:r>
        <w:rPr/>
        <w:t xml:space="preserve">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ind w:hanging="0" w:left="0" w:right="0"/>
        <w:contextualSpacing w:val="false"/>
        <w:jc w:val="both"/>
      </w:pPr>
      <w:r>
        <w:rPr>
          <w:rFonts w:ascii="Arial;sans-serif" w:hAnsi="Arial;sans-serif"/>
          <w:lang w:val="mn-MN"/>
        </w:rPr>
        <w:tab/>
        <w:t xml:space="preserve">ПРОТОКОЛЫН АЛБАНЫ </w:t>
      </w:r>
    </w:p>
    <w:p>
      <w:pPr>
        <w:pStyle w:val="style18"/>
        <w:spacing w:after="0" w:before="0"/>
        <w:ind w:hanging="0" w:left="0" w:right="0"/>
        <w:contextualSpacing w:val="false"/>
        <w:jc w:val="both"/>
      </w:pPr>
      <w:r>
        <w:rPr>
          <w:rFonts w:ascii="Arial;sans-serif" w:hAnsi="Arial;sans-serif"/>
          <w:lang w:val="mn-MN"/>
        </w:rPr>
        <w:tab/>
        <w:t>ШИНЖЭЭЧ</w:t>
        <w:tab/>
        <w:tab/>
        <w:tab/>
        <w:tab/>
        <w:tab/>
        <w:tab/>
        <w:tab/>
        <w:tab/>
        <w:t xml:space="preserve"> Д.ЦЭНДСҮРЭН</w:t>
      </w:r>
    </w:p>
    <w:p>
      <w:pPr>
        <w:pStyle w:val="style18"/>
        <w:spacing w:after="0" w:before="0"/>
        <w:ind w:hanging="0" w:left="0" w:right="0"/>
        <w:contextualSpacing w:val="false"/>
      </w:pPr>
      <w:r>
        <w:rPr>
          <w:rFonts w:ascii="Arial;sans-serif" w:hAnsi="Arial;sans-serif"/>
          <w:b/>
          <w:lang w:val="mn-MN"/>
        </w:rPr>
        <w:t xml:space="preserve">МОНГОЛ УЛСЫН ИХ ХУРЛЫН </w:t>
      </w:r>
      <w:r>
        <w:rPr>
          <w:rFonts w:ascii="Arial;sans-serif" w:hAnsi="Arial;sans-serif"/>
          <w:b/>
          <w:shd w:fill="FFFFFF" w:val="clear"/>
          <w:lang w:val="mn-MN"/>
        </w:rPr>
        <w:t>2019 ОНЫ НАМРЫН ЭЭЛЖИТ ЧУУЛГАНЫ</w:t>
      </w:r>
    </w:p>
    <w:p>
      <w:pPr>
        <w:pStyle w:val="style18"/>
        <w:spacing w:after="0" w:before="0"/>
        <w:ind w:hanging="0" w:left="0" w:right="0"/>
        <w:contextualSpacing w:val="false"/>
        <w:jc w:val="center"/>
      </w:pPr>
      <w:r>
        <w:rPr>
          <w:rFonts w:ascii="Arial;sans-serif" w:hAnsi="Arial;sans-serif"/>
          <w:b/>
          <w:shd w:fill="FFFFFF" w:val="clear"/>
          <w:lang w:val="mn-MN"/>
        </w:rPr>
        <w:t xml:space="preserve">НИЙГМИЙН БОДЛОГО, БОЛОВСРОЛ, СОЁЛ, ШИНЖЛЭХ УХААНЫ </w:t>
      </w:r>
    </w:p>
    <w:p>
      <w:pPr>
        <w:pStyle w:val="style18"/>
        <w:spacing w:after="0" w:before="0"/>
        <w:ind w:hanging="0" w:left="0" w:right="0"/>
        <w:contextualSpacing w:val="false"/>
        <w:jc w:val="center"/>
      </w:pPr>
      <w:r>
        <w:rPr>
          <w:rFonts w:ascii="Arial;sans-serif" w:hAnsi="Arial;sans-serif"/>
          <w:b/>
          <w:lang w:val="mn-MN"/>
        </w:rPr>
        <w:t xml:space="preserve">БАЙНГЫН ХОРООНЫ 12 ДУГААР САРЫН 11-НИЙ ӨДӨР </w:t>
      </w:r>
    </w:p>
    <w:p>
      <w:pPr>
        <w:pStyle w:val="style18"/>
        <w:spacing w:after="0" w:before="0"/>
        <w:ind w:hanging="0" w:left="0" w:right="0"/>
        <w:contextualSpacing w:val="false"/>
        <w:jc w:val="center"/>
      </w:pPr>
      <w:r>
        <w:rPr>
          <w:rFonts w:ascii="Arial;sans-serif" w:hAnsi="Arial;sans-serif"/>
          <w:b/>
          <w:lang w:val="mn-MN"/>
        </w:rPr>
        <w:t>/ЛХАГВА ГАРАГ/-ИЙН ХУРАЛДААНЫ ДЭЛГЭРЭНГҮЙ ТЭМДЭГЛЭЛ</w:t>
      </w:r>
    </w:p>
    <w:p>
      <w:pPr>
        <w:pStyle w:val="style18"/>
        <w:shd w:fill="FFFFFF" w:val="clear"/>
        <w:ind w:hanging="0" w:left="0" w:right="20"/>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 Байнгын хорооны гишүүдийнхээ энэ өдрийн  амгаланг айлтгая. Хуралдаанд ирвэл зохих 19 гишүүнээс ирсэн 10 гишүүн, ирц 52.6 хувьтай байгаа учраас Байнгын хорооны хуралдаан нээснийг мэдэгдье.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Өнөөдрийн байнгын хорооны хуралдаанаар хэлэлцэх асуудлыг танилцуулъя.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Нэгдүгээрт,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анхны хэлэлцүүлгийг явуулна.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Хоёрдугаарт, Хөдөлмөрийн тухай хуулийн төсөл болон хамт өргөн мэдүүлсэн бусад хуулийн төслийн анхны хэлэлцүүлгийг явуулна.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Бусад гэсэн ийм асуудал байсан юм.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Ингээд хэлэлцэх 2 асуудалтай холбоотойгоор өнөөдрийн Байнгын хорооны хуралдаанаар Хөдөлмөрийн тухай хуулийн төсөл болон хамт өргөн мэдүүлсэн бусад хуулийн төслийн анхны хэлэлцүүлгийг явуулахгүйгээр өнөөдрийн хуралдаанаас хасаад, энэ асуудлыг дахиад дэлгэрэнгүй ярилцаж, ажлын хэсэг дээр саналаа нэгтгэж байгаад  дахиж оруулах нь зөв байхаа гэсэн ийм байр суурьтай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Мөнх-Оргил гишүүн ээ, ингээд өнөөдрийн Байнгын хорооны хуралдаанаас  хойшлуулаад, нэгдээгүй, ойлголтууд зөрүүтэй юмнууд байна. Ер нь Үйлдвэрчний байгууллагын хамгийн сүүлийн нэгдсэн ажлын хэсгийн хураангуй болгосон форматыг үзээгүй, танилцаагүй байгаа. Тийм учраас асуудлаа нэгтгэж байж оруулах нь зөв гэсэн байр суурьтай байгаа юм билээ. Тэгэхээр энэ дээр маргаангүйгээр нэлээн чамбай ярилцаж байгаад 7 хэмжиж, 1 огтлох нь зөв байхаа гэж бодож байна. Тийм учраас хойшлуулъя.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Өнөөдөр Байнгын хороогоор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анхны хэлэлцүүлгийг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Хэлэлцэх асуудлаа баталъя.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Хөдөлмөрийн тухай хуулийн төслийн анхны хэлэлцүүлгийг хойшлуулъя энэ угаасаа манай хэлэлцэх асуудал байхгүй байсан юм.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i/>
          <w:iCs/>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анхны хэлэлцүүлгийг явуулъя.</w:t>
        <w:tab/>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Fonts w:ascii="Arial" w:hAnsi="Arial"/>
          <w:lang w:val="mn-MN"/>
        </w:rPr>
        <w:tab/>
        <w:t>Анхны хэлэлцүүлэгт бэлтгэсэн талаарх ажлын хэсгийн танилцуулгыг Улсын Их Хурлын гишүүн, ажлын хэсгийн ахлагч Учрал танилцуулна.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Н.Учрал</w:t>
      </w:r>
      <w:r>
        <w:rPr>
          <w:rFonts w:ascii="Arial" w:hAnsi="Arial"/>
          <w:lang w:val="mn-MN"/>
        </w:rPr>
        <w:t>: Улсын Их Хурлын эрхэм гишүүд 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Монгол Улсын Засгийн газраас 2018 оны 12 дугаар сарын 28-ны өдөр Улсын Их Хуралд өргөн мэдүүлсэн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үзэл баримтлалыг хэлэлцэх эсэх асуудлыг Улсын Их Хурлын 2019 оны 04 дүгээр сарын 18-ны өдрийн нэгдсэн хуралдаанаар хэлэлцэж, анхны хэлэлцүүлэгт бэлтгүүлэхээр Нийгмийн бодлого, боловсрол, соёл, шинжлэх ухааны байнгын хороонд шилжүүлсэн билээ.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120" w:before="0" w:line="278" w:lineRule="atLeast"/>
        <w:ind w:firstLine="822" w:left="0" w:right="0"/>
        <w:contextualSpacing w:val="false"/>
        <w:jc w:val="both"/>
      </w:pPr>
      <w:r>
        <w:rPr>
          <w:rFonts w:ascii="Arial" w:hAnsi="Arial"/>
          <w:lang w:val="mn-MN"/>
        </w:rPr>
        <w:t>Байнгын хорооны 2019 оны 01 тоот тогтоолоор хуулийн төслийг Байнгын хорооны болон нэгдсэн хуралдааны хэлэлцүүлэгт бэлтгэх үүрэг бүхий ажлын хэсгийг Улсын Их Хурлын гишүүн Н.Учрал ахлан, Улсын Их Хурлын гишүүн А.Ундраа, М.Оюунчимэг, Ц.Цогзолмаа, Я.Санжмятав нарын бүрэлдэхүүнтэйгээр байгуулан ажиллалаа.</w:t>
      </w:r>
    </w:p>
    <w:p>
      <w:pPr>
        <w:pStyle w:val="style18"/>
        <w:shd w:fill="FFFFFF" w:val="clear"/>
        <w:spacing w:after="286" w:before="0" w:line="278" w:lineRule="atLeast"/>
        <w:ind w:firstLine="822" w:left="0" w:right="0"/>
        <w:contextualSpacing w:val="false"/>
        <w:jc w:val="both"/>
      </w:pPr>
      <w:r>
        <w:rPr>
          <w:rFonts w:ascii="Arial" w:hAnsi="Arial"/>
          <w:lang w:val="mn-MN"/>
        </w:rPr>
        <w:t>Ажлын хэсэг 2 удаа хуралдсан бөгөөд ажлын хэсгээс гарааны болон программ хангамжийн үйлдвэрлэл, хөгжүүлэлтийн чиглэлээр үйл ажиллагаа явуулдаг аж ахуйн нэгжийг төрөөс татварын бодлогоор дэмжих, тэдгээрийг бүртгэх, тэдгээрт үзүүлэх татварын дэмжлэгийг зохион байгуулах журмыг Засгийн газар батлах зэрэг зарчмын зөрүүтэй саналууд гаргасныг Ажлын хэсгийн хуралдаанд оролцсон гишүүдийн олонх дэмжсэн болно.</w:t>
      </w:r>
    </w:p>
    <w:p>
      <w:pPr>
        <w:pStyle w:val="style18"/>
        <w:shd w:fill="FFFFFF" w:val="clear"/>
        <w:spacing w:after="279" w:before="0" w:line="220" w:lineRule="atLeast"/>
        <w:ind w:firstLine="822" w:left="0" w:right="0"/>
        <w:contextualSpacing w:val="false"/>
        <w:jc w:val="both"/>
      </w:pPr>
      <w:r>
        <w:rPr>
          <w:rFonts w:ascii="Arial" w:hAnsi="Arial"/>
          <w:lang w:val="mn-MN"/>
        </w:rPr>
        <w:t>Улсын Их Хурлын эрхэм гишүүд ээ,</w:t>
      </w:r>
    </w:p>
    <w:p>
      <w:pPr>
        <w:pStyle w:val="style18"/>
        <w:shd w:fill="FFFFFF" w:val="clear"/>
        <w:spacing w:after="0" w:before="0" w:line="200" w:lineRule="atLeast"/>
        <w:ind w:hanging="0" w:left="0" w:right="0"/>
        <w:contextualSpacing w:val="false"/>
        <w:jc w:val="both"/>
      </w:pPr>
      <w:r>
        <w:rPr>
          <w:rFonts w:ascii="Arial" w:hAnsi="Arial"/>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анхны хэлэлцүүлэгт бэлтгэсэн ажлын хэсгээс дэмжсэн зарчмын зөрүүтэй саналын томьёоллыг хэлэлцэн шийдвэрлэж өгөхийг та бүхнээс хүсье.</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Анхаарал тавьсанд баярлалаа.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 Учрал гишүүнд баярлалаа.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Хууль санаачлагчаас асуулт асуух гишүүд нэрээ өгнө үү.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Би 2 асуулт асууя. Нэгдүгээрт энэ 16.4.1 дэх заалтад технологи дамжуулах төв, хамтын оффис байгуулах зөвшөөрлийг тухайн орон нутагт аймаг, нийслэлийн Засаг даргын шийдвэрээр олгох гэсэн ийм санал байгаа юм. Бид нар Улсын Их Хурлаас аль болохоор тусгай зөвшөөрлийн тоог багасгах, бууруулах, нэгтгэх, зарим нэг шаардлагагүй асуудлууд дээр тусгай зөвшөөрөл олгодог энэ хүнд суртлынхаа механизмуудыг багасгая гэсэн ийм зарчмын саналтай байгаа. Энэ бол Монгол Улсын Засгийн газраас авч хэрэгжүүлж байгаа нэг том бодлогын хэсэг. Нөгөө талаас Улсын Их Хурлын гишүүн С.Бямбацогт энэ Зөвшөөрлийн тухай хуулийг Улсын Их Хурлаар батлуулсан. Энэ Зөвшөөрлийн тухай хуулиар ч гэсэн яг энэ технологи дамжуулах төв, хамтын оффис байгуулахад заавал аймаг, орон нутгийн Засаг даргаас шийдвэр гаргаад, тусгай зөвшөөрөл авах ямар шаардлагатай юм бэ?  Энэ бараг илүү зүйл биш үү? Яагаад ийм давхар асуудлыг оруулж ирж байна вэ гэдэг асуудалд хариулт өгөөч, нэгдүгээрт нь.</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Хоёрдугаарт нь, технологи дамжуулах төв гэдэг нь гарааны бизнес эрхлэх гэж байгаа хүмүүсээ хэлж байгаа. Эд нарыг бид өөрөөр хэлбэл аж ахуйн нэгжийн албан татвараас буюу татварын бодлогоор дэмжээд, чөлөөлөх энэ асуудлыг 2020 оноос хэрэгжих гэж байгаа Аж ахуйн нэгжийн орлогын албан татварын тухай хуулиар зохицуулах боломжтой байгаа юм. Тэгэхдээ бид нар үүнийг ингээд шийдвэрээ гаргаад явж болно гэж бодож байна. Үүнийг дагуулаад гуя дагаж хүзүү гэдэг шиг дахиад энд хамтын оффист гишүүнчлэлээр бүртгүүлсэн гарааны компани болон программ хангамжийн үйлдвэрлэл, хөгжүүлэлтийн чиглэлээр үйл ажиллагаа явуулдаг аж ахуйн нэгжийг бас татвараас чөлөөлнө гэсэн ийм санал ороод ирж байгаа юм.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Сангийн яамнаас ер нь аж ахуйн нэгжийн татварын хөнгөлөлт, чөлөөлөлтийг оруулж ирэх асуудлыг ийм бодлогоор явуулах нь буруу гэж үзээд байгаа шүү дээ. Ер нь татварын хөнгөлөлт, чөлөөлөлтийг аль болохоор багасга, одоо маш олон асуудлууд дээр татварын хөнгөлөлт, чөлөөлөлтүүд өгөгдөөд байна. Аль нэгэн компаний лобби эсхүл аль нэг салбарын эрх ашгийг хамгаалахын тулд татварын орлогыг бууруулах ийм бодлогууд явуулах нь буруу юмаа, ижил байр суурийг бариач ээ гэсэн. Ямар юман дээр нь хөнгөлөлт өгөх гээд байгаа вэ гэхээр, жишээлбэл гарааны бизнес хийх гэж байгаа технологи дамжуулах төв, тэр оффист хамтын гишүүнчлэлээ бүртгүүлсэн байгаа  тэр аж ахуйн нэгжийг чөлөөлж болж байна. Яг өнөөдөр үйл ажиллагаа явуулж байгаа аж ахуйн нэгжүүдийг татвараас чөлөөлөх бодлогыг дэмий л гэсэн байр суурьтай байна. Тийм учраас энэ хоёрыг ялгаж салгаад, энэ дээр 16.4.1, 16.4.2 дээр хариулт өгөөч ээ гэсэн ийм санал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Энэ 16.4.3 дээр дахиад энэ журам батлах тухай асуудлыг оруулаад ирж байгаа юм.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Ер нь бид нар ийм хүнд суртлыг бий болгосон бюрократ маягийн системийг оруулж ирэх нь их оновчгүй дэмий, ийм өөрчлөлт хийх нь буруу гэж бодож байна. Тийм учраас энэ дээр яг энэ З асуулт дээр байр сууриа илэрхийлээч.</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Н.Учрал</w:t>
      </w:r>
      <w:r>
        <w:rPr>
          <w:rFonts w:ascii="Arial" w:hAnsi="Arial"/>
          <w:lang w:val="mn-MN"/>
        </w:rPr>
        <w:t>: Байнгын хорооны даргын асуултад хариулъя. Ажлын хэсэг дээр энэ асуудал хөндөгдсөн. Одоогийн үйлчилж байгаа Инновацийн тухай хуулиар өндөр технологийн компаниудыг эхний 5 жилд татвараас чөлөөлөх зохицуулалт одоо байгаа, хэрэгжээд явж байгаа. Үүн дээр Засгийн газраас тогтоол гаргаад, жагсаалтын дагуу тодорхой компаниудыг татвараас чөлөөлдөг ийм зохицуулалттай.Тэгэхээр Засгийн газар тогтмол листийг нь гаргаад, энэ энэ компаниудыг Монголдоо үйлдвэрлэл явуулж болж байгаа бүтээгдэхүүнүүдийг, жишээ нь эх орондоо үйлдвэрлэж байгаа бол тэгээд зарим тохиолдолд Засгийн газраас тогтоол гаргаад, жагсаалтын дагуу чөлөөлж байгаа.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Тийм учраас энэ шинэ тутмын зохицуулалт биш. Яагаад энэ 16.4.1, 16.4.2-ыг оруулж ирсэн бэ гэхээр, одоо манай улсад технологи дамжуулах төвүүд гээд өөрсдийнхөө санаачлагаараа байгуулаад явж байгаа. Технологи дамжуулах төвүүд их, дээд сургуулийн дэргэд, компаний дэргэд, өөрсдөө залуучууд санаачлаад технологи дамжуулах төвийг байгуулаад, дээрээс нь  хуулиар заагаагүй мөртлөө хөрөнгө оруулалтын сангийн хэлбэрээр  зохион байгуулалтад ороод зарим компаниудад хөрөнгө оруулалтын сангаас тусламж үзүүлдэг, тэр бизнесийг бойжуулдаг ийм технологи дамжуулах төвүүд олон болсон. Хувийн байгууллагууд өөрсдөө санаачлаад, төрийн бус байгууллагууд ч гэсэн ийм ажлыг хийж байгаа. Хамтын оффисыг ч гэсэн улс орны хэмжээнд маш олноороо байгуулж байгаа. Тэнд ямар нэгэн зөвшөөрөл шаардаж байгаа юм алга байна. Тэгэхдээ  тэр хамтын оффисууд нь зарим нь Компаний тухай хуулиар зохицуулагдаад явдаг, зарим нь төрийн бус байгууллагууд хүртэл байгуулаад явж байгаа. Их, дээд сургуулиуд дэргэдээ байгуулаад явж байгаа ийм тохиолдлууд байгаа.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Харин энэ Инновацийн шинэ хуулиараа технологи дамжуулах төв, хамтын оффисыг бүртгэлжүүлнэ гэдэг нь гол онцлог нь юу юм бэ гэхээр, тухайн технологи дамжуулах төвийг бүртгэлжүүлээд, албажуулаад аваад үзчих юм бол технологи дамжуулах төв илүү хамтарч ажиллах, дээрээс нь тэр технологи дамжуулах төв дээр бүртгэгдсэн тэр өндөр технологийн компаниудыгаа татварын бодлогоор дэмжинэ гэсэн ерөнхий зохицуулалт оруулчих юм бол бас цаашдаа эдгээр компаниудаа бүртгэлжүүлэх бүртгэл нь тодорхой болж эхэлнэ. Дээрээс нь технологи дамжуулах төвүүдэд бүртгэгдсэн компаниудыг гарааны компаниудыг төрийн бодлогоор дэмжээд эхлэхээр бол хоорондын өрсөлдөөний зарчим илүү их тодорхой болж эхэлнэ гэсэн үг.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Технологи дамжуулах төв гэж юу юм бэ? Хамтын оффис гэж юу юм бэ гэдэг нь одоо их тодорхойгүй байсан. Энэ Инновацийн хуулийн нэмэлт, өөрчлөлтөөр технологи дамжуулах төв гэж юуг ойлгох юм бэ? Гарааны компани хэрхэн үйл ажиллагаагаа явуулах юм, хамтын оффис гэж яг юу байх вэ гэдэг нь эндээс илүү их тодорхой болж өгч байна гэсэн үг. Тэгээд бас сонирхуулж хэлэхэд, бид  татварын байгууллагын улсын төсөвт төвлөрүүлж байгаа татварын орлогод эзлэх компьютер программчлалын үйл ажиллагаа эрхэлж байгаа аж ахуйн нэгжүүдийн төлсөн татварын хувь хэмжээг Татварын ерөнхий газраас албан байдлаар судалгааг нь авсан. Тэгсэн чинь 2019 оны 3 дугаар улирлын байдлаар гэхэд нийт төлсөн татварын 0.15 хувь буюу ерөөсөө нэг компьютерын программчлалын үйл ажиллагаа эрхэлж байгаа 2-3 хүнтэй ч гэдэг юм уу ийм компаниуд ихэнх нь тооцогддог учраас эхний 5 жилдээ татвар төлж байгаа гэж хэлэхэд хэцүү байгаа юм. Бараг 0.15 хувьтай гэсэн үг. Тэгээд бараг татвар төлдөггүйтэй ижилхэн. Яагаад гэхээр 2-3 программистууд нийлээд, ингээд энэ компанийг байгуулаад яваад байдаг. Тэгэхээр эдгээр тэр компаниуд чинь ихэвчлэн яг тэр хамтын оффис дээрээ очоод өөрийн заавал бие даасан оффисгүйгээр хамтын оффист түрээс нь багаар, ингээр тэр бизнесээ бойжуулаад явж байгаа ийм л практик учраас энэ шинэ тутам зүйл биш. Үүнийг Боловсролын яамнаас . . ./хугацаа дуусав/.</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 Уг нь энэ хуулийг өргөн барьсан яам, сайд хариулах ёстой. Сайд өнөөдөр гадаадад томилолттой байгаа учраас ирээгүй байна. Тийм учраас энэ асуудлыг Боловсрол, соёл, шинжлэх ухааны яамны Технологийн бодлогын газрын дарга Мөнхбат хариулах уу?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Ажлын хэсгийн 2 дугаар микрофон.</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Мөнхбат</w:t>
      </w:r>
      <w:r>
        <w:rPr>
          <w:rFonts w:ascii="Arial" w:hAnsi="Arial"/>
          <w:lang w:val="mn-MN"/>
        </w:rPr>
        <w:t>: Эрхэм гишүүдийн энэ өдрийн амгаланг айлтгая. Оюунхорол даргын асуултад хариулъя.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16.4.1-д технологи дамжуулах төв, хамтын оффис байгуулах зөвшөөрлийг орон нутаг, аймаг, нийслэлийн Засаг даргын шийдвэрээр олгох гэдэг энэ заалт ажлын хэсэг дээр яригдаж байгаад ингэж орж ирсэн. Гэхдээ энэ бол яг тусгай зөвшөөрөл гэдэг утгаар биш, тухайн орон нутагт үйл ажиллагаа явуулж байгаа  технологи дамжуулах төв, хамтын оффисыг бүртгэлжүүлэх, тухайн орон нутгийн иргэдийн Хурал, Засаг даргын тодорхойлолт, дүгнэлтийг авна л гэсэн үг. Түүнээс яг албан ёсны тусгай зөвшөөрөл гэдэг утгаар энэ ингэж томьёологдож ороогүй.</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16.4.2 дээр программ хангамжийн үйлдвэрлэл хөгжүүлэлтийн чиглэлээр үйл ажиллагаа явуулдаг аж ахуйн нэгжийг төрөөс татварын бодлогоор дэмжих гэдэг энэ томьёолол бол  яг яамнаас, Засгийн газраас өргөн мэдүүлсэн хуулийн үзэл баримтлал, нэмэлт, өөрчлөлтийн төсөл дээр орж ирээгүй. Сүүлд Их Хурал дээр, ажлын хэсэг дээр Дэгийн тухай хуулийн дагуу Их Хурлын гишүүдийн, Байнгын хорооны гишүүдийн оруулж ирсэн нэмэлт ийм санал байгаа юм. Тэгээд энэ заалт дээр сая Учрал гишүүн тодорхой хариулт хэлсэн учраас нэмэлт хариулт байхгүй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Мөнхбат дарга аа, ер нь 16.4.1-ийг Учрал гишүүний саяны тайлбарлаж байгаагаар бүртгэлжүүлээд, мэдээлэлжүүлээд дэмжих хэрэгтэй байна гэдэг юм цаанаа агуулга нь энэ яригдаад байна. Бид нар 16.4.1-ээр  технологи дамжуулах төв, хамтын оффис байгуулах зөвшөөрлийг гээд зөвшөөрөл өгөх гээд байгаа биз. Бас нэг алга дарам цаас гаргаж өгөх гээд байна шүү дээ, энэ хүнд чинь. Ийм юм хийгээд энэ Засаг дарга нар чинь дахиад үүний үүдэн дээр очоод оочерлодог хүний тоо нэмэгдэнэ. Тэгээд 5, 10 төгрөг хураалгана, дахиад л нэг хүнд суртал болно. Тэгээд бас яг ийм ажил хийх гэж  байгаа, гарааны бизнес эрхлэх гэж байгаа залуучуудад энэ зөвшөөрлийг хөөцөлдөж авах чинь асуудал болно. Өнөөдөр байгаа амьдралын үнэн энэ шүү дээ. Тийм учраас үүнийгээ болиод, үүнийгээ томьёолохдоо арай өөр хэлбэрээр томьёолмоор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Технологи дамжуулах төв, хамтын оффис байгуулах бүртгэлийг,  зөвхөн бүртгэлийг гэвэл яасан юм бэ? Бүртгэлжүүлнэ, зүгээр л бүртгэлжүүлнэ. Болж байна уу? Зөвшөөрлийн тухай хуулиараа л тэгээд явж болж байгаа юм.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Тэгвэл томьёоллоо засчих. Зөвхөн бүртгэлжүүлэх үүрэг хүлээнэ.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Гишүүд уруу утасдаад санал хураалт явах гэж байна. Гишүүд хуралдаа ороорой, санал хураалт явагдах гэж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16.4.1-ийг ийм найруулгаар оруулъя гэж байна.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Ажлын хэсгийн саналаар оруулъя, Учрал аа.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16.4.1.технологи дамжуулах төв, хамтын оффис оффисыг тухайн орон нутагт аймаг, нийслэлийн Засаг дарга бүртгэлжүүлэх гэсэн саналын томьёоллоор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Дэмжиж байгаа гишүүд саналаа өгөөрэй. Бүртгэлжүүлье гээд дэмжье.</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хураалтад 10 гишүүн оролцож, 6 гишүүн дэмжсэнээр 60 хувийн саналаар энэ санал дэмжигдлээ.</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 xml:space="preserve"> </w:t>
      </w:r>
      <w:r>
        <w:rPr>
          <w:rFonts w:ascii="Arial" w:hAnsi="Arial"/>
          <w:lang w:val="mn-MN"/>
        </w:rPr>
        <w:tab/>
        <w:t>1.Төслийн 1 дүгээр зүйлийн 3.1.17 дахь заалтын “үйл ажиллагаа явуулах таатай орчин бүрдүүлсэн,” гэснийг “үйл ажиллагаанд” гэж, “үйлчилгээ” гэснийг “дэмжлэг” гэж, мөн зүйлийн 3.1.18 дахь заалтын “чиглэсэн үйл ажиллагааг явуулах, эсхүл” гэснийг “дэмжлэг үзүүлэх,” гэж тус тус өөрчлөх.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гаргасан: Улсын Их Хурлын гишүүн Н.Учрал, А.Ундраа, М.Оюунчимэг, Ц.Цогзолмаа, Я.Санжмятав /цаашид “Ажлын хэсэг” гэх/.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60.0 хувийн саналаар энэ санал дэмжигдлээ.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2.Төслийн 1 дүгээр зүйлийн 12</w:t>
      </w:r>
      <w:r>
        <w:rPr>
          <w:rFonts w:ascii="Arial" w:hAnsi="Arial"/>
          <w:vertAlign w:val="superscript"/>
          <w:lang w:val="mn-MN"/>
        </w:rPr>
        <w:t>1</w:t>
      </w:r>
      <w:r>
        <w:rPr>
          <w:rFonts w:ascii="Arial" w:hAnsi="Arial"/>
          <w:lang w:val="mn-MN"/>
        </w:rPr>
        <w:t>1 дэх хэсгийн “хувьцаагаа” гэсний дараа “үнэт цаасны арилжаа эрхлэх байгууллагаас гадуурх зах зээлд” гэж нэмэх.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гаргасан ажлын хэсэг.</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дэмжиж,  70.0 хувийн саналаар энэ санал дэмжигдлээ.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З.Төслийн 1 дүгээр зүйлийн 16.1 дэх хэсгийн “бизнесийн” гэснийг хасаж, хэсгийн дугаарыг “16.4” гэж өөрчлөн, мөн хэсгийн “менежментийн компаниас бүрдэнэ.” гэсний дараа “Хамтын оффис нь хоорондоо хамааралгүй хэд хэдэн хувь хүн, хуулийн этгээд үйл ажиллагаа явуулах таатай орчныг бүрдүүлсэн, гишүүддээ зориулан зөвлөх, зуучлах, сурталчлах, хөрөнгө оруулалт татах, инновацийн бүтээгдэхүүнийг хөгжүүлэх, гарааны компанийг бойжуулах зэргийг нэгдсэн журмаар зохион байгуулна.” гэж, мөн зүйлд доор дурдсан агуулга бүхий 16.4.1-16.4.3 дахь заалтыг нэмэх.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гаргасан ажлын хэсэг.</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дэмжсэнээр 70.0 хувийн саналаар энэ санал дэмжигдлээ. </w:t>
      </w:r>
    </w:p>
    <w:p>
      <w:pPr>
        <w:pStyle w:val="style18"/>
        <w:shd w:fill="FFFFFF" w:val="clear"/>
        <w:spacing w:after="0" w:before="0" w:line="200" w:lineRule="atLeast"/>
        <w:ind w:hanging="0" w:left="0" w:right="0"/>
        <w:contextualSpacing w:val="false"/>
        <w:jc w:val="both"/>
      </w:pPr>
      <w:r>
        <w:rPr>
          <w:rFonts w:ascii="Arial" w:hAnsi="Arial"/>
          <w:lang w:val="mn-MN"/>
        </w:rPr>
        <w:tab/>
        <w:tab/>
        <w:t>16.4.1-ийг  сая ажлын хэсэг шинэ томьёолол гаргаад бид нар санал хураасан.</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ab/>
        <w:t>16.4.2.технологи дамжуулах төв эсхүл, хамтын оффисд гишүүнчлэлээр бүртгүүлсэн гарааны компани болон программ хангамжийн үйлдвэрлэл, хөгжүүлэлтийн чиглэлээр үйл ажиллагаа явуулдаг аж ахуйн нэгжийг төрөөс татварын бодлогоор дэмжих.</w:t>
      </w:r>
    </w:p>
    <w:p>
      <w:pPr>
        <w:pStyle w:val="style18"/>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дэмжсэнээр 70.0 хувийн саналаар энэ санал дэмжигдлээ. </w:t>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Fonts w:ascii="Arial" w:hAnsi="Arial"/>
          <w:lang w:val="mn-MN"/>
        </w:rPr>
        <w:tab/>
        <w:tab/>
        <w:t xml:space="preserve">16.4.3.энэ хуулийн 16.4.2-т заасан аж ахуйн нэгжид дэмжлэг үзүүлэх журмыг Засгийн газар батлах.”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дэмжсэнээр 70.0 хувийн саналаар энэ санал дэмжигдлээ.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4.Төслийн 6 дугаар зүйлийн “7.1.8, 12.3.1, 12.3.2, 17.1.5” гэснийг төслөөс хасах.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гаргасан ажлын хэсэг.</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дэмжсэнээр 70.0 хувийн саналаар энэ санал дэмжигдлээ.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5.Төслийн 7 дугаар зүйлийг төслөөс хасах.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Санал гаргасан ажлын хэсэг.</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Энэ саналыг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Санал хураалтад 10 гишүүн оролцож, 7 гишүүн дэмжсэнээр 70.0 хувийн саналаар энэ санал дэмжигдлээ.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Одоо гишүүдээс гаргасан саналын томьёоллоор санал хураая.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Улсын Их Хурлын гишүүн Г.Мөнхцэцэгийн гаргасан санал, 19.11 буюу хуулийн 11.1.3-т, төслийн 19.11 буюу хуулийн 11.1.3-т, инновацийн грант олгох гэж байгаа “грант” гэдэг үгийг “баталгаа” гэж өөрчлөх.</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Мөнхцэцэг гишүүн саналаа тайлбарлая.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Г.Мөнхцэцэг</w:t>
      </w:r>
      <w:r>
        <w:rPr>
          <w:rFonts w:ascii="Arial" w:hAnsi="Arial"/>
          <w:lang w:val="mn-MN"/>
        </w:rPr>
        <w:t>: Энэ хуулийг гаргах нь зүйтэй, цаг үеэ олсон. Манай ажлын хэсэг ч гэсэн гайгүй ажиллаад, энэ хууль гайгүй явчих ийм боломжтой гэж, зарчмын хувьд дэмжиж байгаа юм. Хэл найруулга, үг, үсгийн хувьд бид нар харж үзэх, анхаарах шаардлагатай гэж бодож энэ хуульд 2 зүйлийн нэр томьёог монголчлох, өөрчлөх зарчмын зөрүүтэй санал хураалгаж байгаа юм.</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Ер нь бид нар ингээд бэлэн монгол сайхан үг байж байна. Грант гэдэг үгийг баталгаа гэж өөрчилж болохоор байна. Роялти гэдэг үгийг оюуны өмч ашигласны төлбөр хураамж гээд ийм бэлэн монгол үг байхад бид нэгэнт энэ хуулиудыг Монголдоо хэрэглэх гэж байгаа, Монгол Улсынхаа хөрсөн дээр хэрэгжүүлэх гэж байгаа юм бол заавал гаднаас ийм үгийг орчуулгын байдалтай хэрэглэх шаардлагатай юм бэ гэж боддог. Тийм учраас эхнээсээ энэ батлагдаж байгаа хуулиуд дээрээ аль болохоор бид нар монголоороо бичиж, монголоороо нэр томьёогоо ашиглаж байвал яасан юм бэ гэсэн ийм саналуудыг оруулж ирдэг.</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Тэгээд энэ удаагийн хуульд ч гэсэн би энэ хоёр үгийг өөрчлөөч ээ, аль болохоор монголоор нь нэрлэж заншуулаач ээ  гэдэг ийм зарчмын зөрүүтэй саналыг гаргаж хураалгаж байгаа юм.</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Учрал гишүүн тайлбар хэлье.</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Н.Учрал</w:t>
      </w:r>
      <w:r>
        <w:rPr>
          <w:rFonts w:ascii="Arial" w:hAnsi="Arial"/>
          <w:lang w:val="mn-MN"/>
        </w:rPr>
        <w:t>: Мөнхцэцэг гишүүний энэ саналд хүндэтгэлтэй хандаж байгаа. Гэхдээ Инновацийн хуульд энэ грант гэдэг үг нь бусад хууль тогтоомжид угаасаа хэрэглээд явж байгаа. Инновацийн хуульд энэ грант гэдэг үгийг бусад хууль тогтоомжид угаасаа хэрэглээд явж байгаа. Тэгээд роялти гэдэг үг байгаа. Тэгэхээр энэ зарим үгийг орчуулах үнэхээр боломжгүй. Яагаад гэхэр баталгаа гээд орчуулахаар энэ чинь баталгаа биш. Инновацийн грант олгоно гэдэг бол тухайн судалгаанд олгож байгаа буцалтгүй дэмжлэг шүү дээ. Тэгэхээр энэ бол олон улсад ч байсан, ямар ч оронд энэ грант гэдэг үгийг орчуулж хэлэх ямар ч бололцоо байхгүй. Үүнийг эрдэмтэн, судлаачид хэрэглээд заншсан, олгоод л явж байгаа зүйл. Тэгэхээр маш олон хуулиуд дээр өөрчлөлт орно. Одоо Инновацийн хуульд 6 удаа давтагдсан гэж байна. Роялти гэдэг үгийг бид нар орчуулахад маш бэрхшээлтэй. Грант гэдэг үгийг орчуулахад бэрхшээлтэй. Энэ чинь буцаад авахгүйгээр судалгаанд олгож байгаа тэтгэлэг ч юм уу, тийм утгатай шүү дээ. Тэгэхээр баталгаа гэхээр бүр өөр утга агуулаад эхэлнэ. Тэгэхээр грант гэдэг үгийг улс орон болгонд хэрэглээд заншсан үгийг орчуулах боломжгүй. Инноваци гэдэг үгийг орчуул гэдэгтэй яг л адилхан болчих гээд байгаа юм. Тэгэхээр энэ грант, роялти гэдэг үгнүүдийг энэ байгаагаар нь хэрэглэх хэрэгтэй гэдгийг бид хүлээн зөвшөөрөөд, дэмжээд, грант гэдэг үгийг хэрэглээд явах нь зөв байхаа.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Мөнхцэцэг гишүүн.</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Г.Мөнхцэцэг</w:t>
      </w:r>
      <w:r>
        <w:rPr>
          <w:rFonts w:ascii="Arial" w:hAnsi="Arial"/>
          <w:lang w:val="mn-MN"/>
        </w:rPr>
        <w:t xml:space="preserve">: Бид ер нь дандаа ингэж ярьж байгаа. Бүгдээрээ  л болохгүй юм, энэ дэлхий нийт ингээд хэрэглээд сурчихсан юм гээд. Тэгээд энэ хуулиа бид хаана хэрэглэх гээд байгаа юм, дэлхий нийтэд хэрэглэгддэг хууль, журам байж болно. Гэхдээ энэ чинь Монгол хөрсөн дээрээ, Монгол нийгэмдээ хэрэглэх гээд байгаа хууль биз дээ. Тэгэхээр бид нар өөрсдөө дандаа ийм болдоггүй юм, дэлхий нийтээрээ ингэдэг юм гээд ийм, тэгвэл боломжит үгээр сольж болно шүү дээ. Үүнийгээ эргэж харж үзээч ээ. Би ямар ч гэсэн зарчмын зөрүүтэй саналаар санал хураалгахыг хүсэж байна.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Мөнхцэцэг гишүүн ээ, энэ хууль болон бусад хуульд грант гэдэг үгийг яг энэ утгаар нь, сая Учрал гишүүний тайлбарласан шиг ийм томьёоллоор явж байгаа. Тэгэхээр одоо 19.11-ийг ингээд энэ томьёоллыг өөрчлөхөөр оруулахаар цаана нь дахиад ийм 5 томьёолол байж байгаа юм, энэ хуульд байгаа хэрэглэгдэж байгаа үгнүүд нь. Тэгээд бусад хуулиуд дээрээ ингээд явж байгаа юм. Тэгэхээр саяны Учрал гишүүний хэлээд байгаа роялтыг чинь манайх уул уурхайн тухай хуульд бас ингээд явж байгаа.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Г.Мөнхцэцэг</w:t>
      </w:r>
      <w:r>
        <w:rPr>
          <w:rFonts w:ascii="Arial" w:hAnsi="Arial"/>
          <w:lang w:val="mn-MN"/>
        </w:rPr>
        <w:t xml:space="preserve">: Тэгээд манайх өөрсдөө бас бодолцоорой.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r>
        <w:rPr>
          <w:rFonts w:ascii="Arial" w:hAnsi="Arial"/>
          <w:b/>
          <w:bCs/>
          <w:lang w:val="mn-MN"/>
        </w:rPr>
        <w:t>Д.Оюунхорол</w:t>
      </w:r>
      <w:r>
        <w:rPr>
          <w:rFonts w:ascii="Arial" w:hAnsi="Arial"/>
          <w:lang w:val="mn-MN"/>
        </w:rPr>
        <w:t xml:space="preserve">:Тиймээ,тийм. Гадаад үгийг хэрэглэхээс жаахан татгалзаарай гэж Мөнхцэцэг гишүүний хэлээд санал байна. Агуулгын хувьд сая Ундраа, Учрал гишүүдийн хэлээд байгаа, ер нь энэ дэлхий өөрөө глобальчлагдаад ойлголт нь нэг хэл дээр уншигдаж байгаа нэр томьёонуудыг бид нар өөрчлөх, солиход хэцүү юмнууд байгаа л даа. Тийм учраас тэр утгаар нь одоогийн орчихсон байгаа хуулиудад дутуу хагас ийм засваруудыг хийх юм бол дахиад ийм цоорхойтой юм болчих байх гэж бодож байна.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Мөнхцэцэг гишүүний гаргасан саналын томьёоллыг дэмжье гэсэн саналаар санал хураалт явуулъя.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bookmarkStart w:id="1" w:name="__DdeLink__92_930803116"/>
      <w:bookmarkEnd w:id="1"/>
      <w:r>
        <w:rPr>
          <w:rFonts w:ascii="Arial" w:hAnsi="Arial"/>
          <w:lang w:val="mn-MN"/>
        </w:rPr>
        <w:t>Санал хураалтад 10 гишүүн оролцож, 4 гишүүн дэмжиж, 40.0 хувийн саналаар энэ санал дэмжигдсэнгүй.</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2 дугаар санал. Төслийн 16. 27 дугаар зүйлийн 27.10.2 дахь заалт буюу хуулийн 27.10.2. “оюуны өмчийн ашиглалтаас олох роялтын орлого” гэснийг “оюуны өмч ашигласны төлбөр хураамж” гэж өөрчлөх гэсэн саналын томьёоллоор санал хураалт явуулъя.</w:t>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Fonts w:ascii="Arial" w:hAnsi="Arial"/>
          <w:lang w:val="mn-MN"/>
        </w:rPr>
        <w:tab/>
        <w:t>Санал хураалтад 10 гишүүн оролцож, 4 гишүүн дэмжиж, 40.0 хувийн саналаар энэ санал дэмжигдсэнгүй.</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Инновацийн тухай хуульд орж байгаа нэмэлт, өөрчлөлтийн талаарх санал хураалт дууслаа.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Байнгын хорооны санал, дүгнэлтийг Улсын Их Хурлын гишүүн, ажлын хэсгийн ахлагч Учрал танилцуулъя.</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Хуулийн төслүүдийн талаарх хэлэлцүүлгийг явуулж дууслаа.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Өнөөдрийн Байнгын хорооны хуралдаан дууслаа.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Хөдөлмөрийн тухай хуулийг бид нар илүү нягт нямбай ярилцах шаардлага байгаа. Тэгээд шаардлагатай бол бид нар бүлгийн хурал дээр ерөнхийдөө зарчмыг нь танилцуулъя гэсэн ийм байр суурьтай байгаа. Тэгээд энэ асуудлыг дараа хэлэлцье.</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Ажлын хэсгийн гишүүдэд баярлалаа.</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Дууны бичлэгээс буулгасан:</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ПРОТОКОЛЫН АЛБАНЫ</w:t>
      </w:r>
    </w:p>
    <w:p>
      <w:pPr>
        <w:pStyle w:val="style18"/>
        <w:shd w:fill="FFFFFF" w:val="clear"/>
        <w:spacing w:after="0" w:before="0" w:line="200" w:lineRule="atLeast"/>
        <w:ind w:hanging="0" w:left="0" w:right="0"/>
        <w:contextualSpacing w:val="false"/>
        <w:jc w:val="both"/>
      </w:pPr>
      <w:r>
        <w:rPr>
          <w:rFonts w:ascii="Arial" w:hAnsi="Arial"/>
          <w:lang w:val="mn-MN"/>
        </w:rPr>
        <w:tab/>
        <w:t xml:space="preserve">ШИНЖЭЭЧ </w:t>
        <w:tab/>
        <w:tab/>
        <w:tab/>
        <w:tab/>
        <w:tab/>
        <w:tab/>
        <w:tab/>
        <w:t>Д.ЦЭНДСҮРЭН</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Fonts w:ascii="Arial" w:hAnsi="Arial"/>
          <w:lang w:val="mn-MN"/>
        </w:rPr>
        <w:tab/>
        <w:t xml:space="preserve">                 </w:t>
      </w:r>
    </w:p>
    <w:p>
      <w:pPr>
        <w:pStyle w:val="style18"/>
        <w:shd w:fill="FFFFFF" w:val="clear"/>
        <w:spacing w:after="0" w:before="0" w:line="200" w:lineRule="atLeast"/>
        <w:ind w:hanging="0" w:left="0" w:right="0"/>
        <w:contextualSpacing w:val="false"/>
        <w:jc w:val="both"/>
      </w:pPr>
      <w:r>
        <w:rPr/>
      </w:r>
    </w:p>
    <w:p>
      <w:pPr>
        <w:pStyle w:val="style18"/>
        <w:shd w:fill="FFFFFF" w:val="clear"/>
        <w:spacing w:after="0" w:before="0" w:line="200" w:lineRule="atLeast"/>
        <w:ind w:hanging="0" w:left="0" w:right="0"/>
        <w:contextualSpacing w:val="false"/>
        <w:jc w:val="both"/>
      </w:pPr>
      <w:r>
        <w:rPr/>
      </w:r>
    </w:p>
    <w:sectPr>
      <w:footerReference r:id="rId2" w:type="default"/>
      <w:type w:val="nextPage"/>
      <w:pgSz w:h="15840" w:w="12240"/>
      <w:pgMar w:bottom="1693" w:footer="1134" w:gutter="0" w:header="0" w:left="2025"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543" w:val="center"/>
        <w:tab w:leader="none" w:pos="908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2019-12-13T17:00:32.10Z</dcterms:created>
  <cp:lastPrinted>2020-01-09T09:25:34.29Z</cp:lastPrinted>
  <cp:revision>0</cp:revision>
</cp:coreProperties>
</file>